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bookmarkStart w:id="0" w:name="c3403c-q226earningspressre.htm"/>
      <w:bookmarkStart w:id="1" w:name="ksc3403cq226earningspressre"/>
      <w:bookmarkEnd w:id="0"/>
      <w:bookmarkEnd w:id="1"/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704215</wp:posOffset>
                </wp:positionH>
                <wp:positionV relativeFrom="page">
                  <wp:posOffset>-34925</wp:posOffset>
                </wp:positionV>
                <wp:extent cx="6131560" cy="146050"/>
                <wp:effectExtent l="0" t="0" r="0" b="0"/>
                <wp:wrapNone/>
                <wp:docPr id="1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5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continues and with the current engagements we have, well above $2 billion in 2027. This confirms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pt;height:11.5pt;mso-wrap-distance-left:0pt;mso-wrap-distance-right:0pt;mso-wrap-distance-top:0pt;mso-wrap-distance-bottom:0pt;margin-top:-2.75pt;mso-position-vertical-relative:page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continues and with the current engagements we have, well above $2 billion in 2027. This confirms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3921125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2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30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828040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3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6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3300095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4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25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843915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5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6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2165350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6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1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1400810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7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11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485775</wp:posOffset>
                </wp:positionH>
                <wp:positionV relativeFrom="page">
                  <wp:posOffset>5359400</wp:posOffset>
                </wp:positionV>
                <wp:extent cx="6877050" cy="2849880"/>
                <wp:effectExtent l="0" t="0" r="0" b="0"/>
                <wp:wrapNone/>
                <wp:docPr id="8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28498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40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651"/>
                              <w:gridCol w:w="1166"/>
                              <w:gridCol w:w="1166"/>
                              <w:gridCol w:w="1166"/>
                              <w:gridCol w:w="1106"/>
                              <w:gridCol w:w="1151"/>
                            </w:tblGrid>
                            <w:tr>
                              <w:trPr/>
                              <w:tc>
                                <w:tcPr>
                                  <w:tcW w:w="56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Analog products, MEMS and Sensors (AM&amp;S) segment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Power and discrete products (P&amp;D) segment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Subtotal: Analog, Power &amp; Discrete, MEMS and Sensors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(APMS) Product Group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Embedded Processing (EMP) segment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RF Optical Communications (RFOC) segment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Subtotal: Microcontrollers, Digital ICs and RF products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(MDRF) Product Group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Net Revenues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1.5pt;height:224.4pt;mso-wrap-distance-left:0pt;mso-wrap-distance-right:0pt;mso-wrap-distance-top:0pt;mso-wrap-distance-bottom:0pt;margin-top:422pt;mso-position-vertical-relative:page;margin-left:38.25pt;mso-position-horizontal-relative:page">
                <v:textbox>
                  <w:txbxContent>
                    <w:tbl>
                      <w:tblPr>
                        <w:tblW w:w="1140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651"/>
                        <w:gridCol w:w="1166"/>
                        <w:gridCol w:w="1166"/>
                        <w:gridCol w:w="1166"/>
                        <w:gridCol w:w="1106"/>
                        <w:gridCol w:w="1151"/>
                      </w:tblGrid>
                      <w:tr>
                        <w:trPr/>
                        <w:tc>
                          <w:tcPr>
                            <w:tcW w:w="56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Analog products, MEMS and Sensors (AM&amp;S) segment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Power and discrete products (P&amp;D) segment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Subtotal: Analog, Power &amp; Discrete, MEMS and Sensors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(APMS) Product Group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Embedded Processing (EMP) segment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RF Optical Communications (RFOC) segment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Subtotal: Microcontrollers, Digital ICs and RF products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(MDRF) Product Group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Net Revenues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6835775</wp:posOffset>
                </wp:positionH>
                <wp:positionV relativeFrom="page">
                  <wp:posOffset>-38735</wp:posOffset>
                </wp:positionV>
                <wp:extent cx="38735" cy="175260"/>
                <wp:effectExtent l="0" t="0" r="0" b="0"/>
                <wp:wrapNone/>
                <wp:docPr id="9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-3.05pt;mso-position-vertical-relative:page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487680</wp:posOffset>
                </wp:positionH>
                <wp:positionV relativeFrom="page">
                  <wp:posOffset>7851140</wp:posOffset>
                </wp:positionV>
                <wp:extent cx="6810375" cy="1429385"/>
                <wp:effectExtent l="0" t="0" r="0" b="0"/>
                <wp:wrapNone/>
                <wp:docPr id="10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375" cy="14293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20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091"/>
                              <w:gridCol w:w="109"/>
                              <w:gridCol w:w="109"/>
                              <w:gridCol w:w="109"/>
                              <w:gridCol w:w="1110"/>
                              <w:gridCol w:w="1110"/>
                              <w:gridCol w:w="1571"/>
                            </w:tblGrid>
                            <w:tr>
                              <w:trPr/>
                              <w:tc>
                                <w:tcPr>
                                  <w:tcW w:w="30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1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(US$ m)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Net cash from operating activities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9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Free cash flow (non-U.S. GAAP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13"/>
                                      <w:u w:val="none"/>
                                      <w:effect w:val="none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)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u w:val="none"/>
                                      <w:effect w:val="none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6.25pt;height:112.55pt;mso-wrap-distance-left:0pt;mso-wrap-distance-right:0pt;mso-wrap-distance-top:0pt;mso-wrap-distance-bottom:0pt;margin-top:618.2pt;mso-position-vertical-relative:page;margin-left:38.4pt;mso-position-horizontal-relative:page">
                <v:textbox>
                  <w:txbxContent>
                    <w:tbl>
                      <w:tblPr>
                        <w:tblW w:w="720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091"/>
                        <w:gridCol w:w="109"/>
                        <w:gridCol w:w="109"/>
                        <w:gridCol w:w="109"/>
                        <w:gridCol w:w="1110"/>
                        <w:gridCol w:w="1110"/>
                        <w:gridCol w:w="1571"/>
                      </w:tblGrid>
                      <w:tr>
                        <w:trPr/>
                        <w:tc>
                          <w:tcPr>
                            <w:tcW w:w="30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91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(US$ m) 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Net cash from operating activities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9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Free cash flow (non-U.S. GAAP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1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)</w:t>
                            </w: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4736465</wp:posOffset>
                </wp:positionH>
                <wp:positionV relativeFrom="page">
                  <wp:posOffset>-38735</wp:posOffset>
                </wp:positionV>
                <wp:extent cx="85090" cy="321310"/>
                <wp:effectExtent l="0" t="0" r="0" b="0"/>
                <wp:wrapNone/>
                <wp:docPr id="11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3234B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3234B"/>
                                <w:sz w:val="22"/>
                                <w:u w:val="none"/>
                                <w:effect w:val="none"/>
                              </w:rPr>
                              <w:t>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pt;height:25.3pt;mso-wrap-distance-left:0pt;mso-wrap-distance-right:0pt;mso-wrap-distance-top:0pt;mso-wrap-distance-bottom:0pt;margin-top:-3.05pt;mso-position-vertical-relative:page;margin-left:37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3234B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3234B"/>
                          <w:sz w:val="22"/>
                          <w:u w:val="none"/>
                          <w:effect w:val="none"/>
                        </w:rPr>
                        <w:t>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704215</wp:posOffset>
                </wp:positionH>
                <wp:positionV relativeFrom="page">
                  <wp:posOffset>-34925</wp:posOffset>
                </wp:positionV>
                <wp:extent cx="4032250" cy="292100"/>
                <wp:effectExtent l="0" t="0" r="0" b="0"/>
                <wp:wrapNone/>
                <wp:docPr id="1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37.0%, including about 70 basis points of unused capacity charges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5pt;height:23pt;mso-wrap-distance-left:0pt;mso-wrap-distance-right:0pt;mso-wrap-distance-top:0pt;mso-wrap-distance-bottom:0pt;margin-top:-2.75pt;mso-position-vertical-relative:page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37.0%, including about 70 basis points of unused capacity charges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5247005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13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41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4369435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14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34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1090930</wp:posOffset>
                </wp:positionH>
                <wp:positionV relativeFrom="page">
                  <wp:posOffset>-32385</wp:posOffset>
                </wp:positionV>
                <wp:extent cx="90805" cy="94615"/>
                <wp:effectExtent l="0" t="0" r="0" b="0"/>
                <wp:wrapNone/>
                <wp:docPr id="15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15pt;height:7.45pt;mso-wrap-distance-left:0pt;mso-wrap-distance-right:0pt;mso-wrap-distance-top:0pt;mso-wrap-distance-bottom:0pt;margin-top:-2.55pt;mso-position-vertical-relative:page;margin-left:8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 xml:space="preserve">1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5278755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16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41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3636010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17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28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3015615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18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2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186690</wp:posOffset>
                </wp:positionH>
                <wp:positionV relativeFrom="page">
                  <wp:posOffset>1863725</wp:posOffset>
                </wp:positionV>
                <wp:extent cx="7200900" cy="8782050"/>
                <wp:effectExtent l="0" t="0" r="0" b="0"/>
                <wp:wrapNone/>
                <wp:docPr id="19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8782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09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7721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77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CONSOLIDATED STATEMENTS OF INCOME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(in millions of U.S. dollars, except per share data ($))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sales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Cost of sales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GROSS PROFIT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Selling, general and administrative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Research and development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income and expenses,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Impairment, restructuring charges and other related phase-out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operating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OPERATING INCOME (LOSS)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components of pension benefit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Gain (loss) on financial instruments,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INCOME (LOSS) BEFORE INCOME TAXES AND NONCONTROLLING INTEREST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Income tax benefit (expense)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(LOSS)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attributable to noncontrolling interest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(LOSS) ATTRIBUTABLE TO PARENT COMPANY 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doub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doub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EARNINGS PER SHARE (BASIC) ATTRIBUTABLE TO PARENT COMPANY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EARNINGS PER SHARE (DILUTED) ATTRIBUTABLE TO PARENT COMPANY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NUMBER OF WEIGHTED AVERAGE SHARES USED IN CALCULATING DILUTED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EPS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2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7pt;height:691.5pt;mso-wrap-distance-left:0pt;mso-wrap-distance-right:0pt;mso-wrap-distance-top:0pt;mso-wrap-distance-bottom:0pt;margin-top:146.75pt;mso-position-vertical-relative:page;margin-left:14.7pt;mso-position-horizontal-relative:page">
                <v:textbox>
                  <w:txbxContent>
                    <w:tbl>
                      <w:tblPr>
                        <w:tblW w:w="809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7721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77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CONSOLIDATED STATEMENTS OF INCOME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(in millions of U.S. dollars, except per share data ($))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sales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Cost of sales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GROSS PROFIT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Selling, general and administrative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Research and development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income and expenses,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Impairment, restructuring charges and other related phase-out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operating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OPERATING INCOME (LOSS)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components of pension benefit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Gain (loss) on financial instruments, net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INCOME (LOSS) BEFORE INCOME TAXES AND NONCONTROLLING INTEREST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Income tax benefit (expense)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(LOSS)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attributable to noncontrolling interest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(LOSS) ATTRIBUTABLE TO PARENT COMPANY 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doub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doub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EARNINGS PER SHARE (BASIC) ATTRIBUTABLE TO PARENT COMPANY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EARNINGS PER SHARE (DILUTED) ATTRIBUTABLE TO PARENT COMPANY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NUMBER OF WEIGHTED AVERAGE SHARES USED IN CALCULATING DILUTED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EPS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21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485775</wp:posOffset>
                </wp:positionH>
                <wp:positionV relativeFrom="page">
                  <wp:posOffset>3615690</wp:posOffset>
                </wp:positionV>
                <wp:extent cx="6829425" cy="1931035"/>
                <wp:effectExtent l="0" t="0" r="0" b="0"/>
                <wp:wrapNone/>
                <wp:docPr id="20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9310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33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881"/>
                              <w:gridCol w:w="881"/>
                              <w:gridCol w:w="881"/>
                              <w:gridCol w:w="881"/>
                              <w:gridCol w:w="881"/>
                              <w:gridCol w:w="926"/>
                            </w:tblGrid>
                            <w:tr>
                              <w:trPr/>
                              <w:tc>
                                <w:tcPr>
                                  <w:tcW w:w="6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Payment for purchase of tangible assets, as reported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Proceeds from sale of tangible assets, as reported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Proceeds from capital grants and other contributions, as reported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Advances from capital grants allocated to property, plant and equipment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Capex (non-U.S. GAAP)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7.75pt;height:152.05pt;mso-wrap-distance-left:0pt;mso-wrap-distance-right:0pt;mso-wrap-distance-top:0pt;mso-wrap-distance-bottom:0pt;margin-top:284.7pt;mso-position-vertical-relative:page;margin-left:38.25pt;mso-position-horizontal-relative:page">
                <v:textbox>
                  <w:txbxContent>
                    <w:tbl>
                      <w:tblPr>
                        <w:tblW w:w="1133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881"/>
                        <w:gridCol w:w="881"/>
                        <w:gridCol w:w="881"/>
                        <w:gridCol w:w="881"/>
                        <w:gridCol w:w="881"/>
                        <w:gridCol w:w="926"/>
                      </w:tblGrid>
                      <w:tr>
                        <w:trPr/>
                        <w:tc>
                          <w:tcPr>
                            <w:tcW w:w="6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Payment for purchase of tangible assets, as reported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Proceeds from sale of tangible assets, as reported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Proceeds from capital grants and other contributions, as reported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Advances from capital grants allocated to property, plant and equipment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Capex (non-U.S. GAAP)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485775</wp:posOffset>
                </wp:positionH>
                <wp:positionV relativeFrom="page">
                  <wp:posOffset>3721100</wp:posOffset>
                </wp:positionV>
                <wp:extent cx="6819900" cy="3185160"/>
                <wp:effectExtent l="0" t="0" r="0" b="0"/>
                <wp:wrapNone/>
                <wp:docPr id="21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3185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31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441"/>
                              <w:gridCol w:w="1166"/>
                              <w:gridCol w:w="1166"/>
                              <w:gridCol w:w="1166"/>
                              <w:gridCol w:w="1166"/>
                              <w:gridCol w:w="1211"/>
                            </w:tblGrid>
                            <w:tr>
                              <w:trPr/>
                              <w:tc>
                                <w:tcPr>
                                  <w:tcW w:w="5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Short term deposits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Marketable securities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Total liquidity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Short-term debt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Long-term debt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z w:val="13"/>
                                    </w:rPr>
                                    <w:t>(a) (b)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financial debt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Net Financial Position (non-U.S. GAAP)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Advances received on capital grants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Adjusted Net Financial Position (non-U.S. GAAP)</w:t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7pt;height:250.8pt;mso-wrap-distance-left:0pt;mso-wrap-distance-right:0pt;mso-wrap-distance-top:0pt;mso-wrap-distance-bottom:0pt;margin-top:293pt;mso-position-vertical-relative:page;margin-left:38.25pt;mso-position-horizontal-relative:page">
                <v:textbox>
                  <w:txbxContent>
                    <w:tbl>
                      <w:tblPr>
                        <w:tblW w:w="1131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441"/>
                        <w:gridCol w:w="1166"/>
                        <w:gridCol w:w="1166"/>
                        <w:gridCol w:w="1166"/>
                        <w:gridCol w:w="1166"/>
                        <w:gridCol w:w="1211"/>
                      </w:tblGrid>
                      <w:tr>
                        <w:trPr/>
                        <w:tc>
                          <w:tcPr>
                            <w:tcW w:w="5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Short term deposits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Marketable securities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Total liquidity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Short-term debt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Long-term debt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3"/>
                              </w:rPr>
                              <w:t>(a) (b)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financial debt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Financial Position (non-U.S. GAAP)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Advances received on capital grants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Adjusted Net Financial Position (non-U.S. GAAP)</w:t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485775</wp:posOffset>
                </wp:positionH>
                <wp:positionV relativeFrom="page">
                  <wp:posOffset>7146290</wp:posOffset>
                </wp:positionV>
                <wp:extent cx="6877050" cy="2097405"/>
                <wp:effectExtent l="0" t="0" r="0" b="0"/>
                <wp:wrapNone/>
                <wp:docPr id="22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209740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32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571"/>
                              <w:gridCol w:w="1676"/>
                              <w:gridCol w:w="1676"/>
                              <w:gridCol w:w="1676"/>
                              <w:gridCol w:w="1721"/>
                            </w:tblGrid>
                            <w:tr>
                              <w:trPr/>
                              <w:tc>
                                <w:tcPr>
                                  <w:tcW w:w="45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U.S. GAAP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Impairment, restructuring charges and other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related phase-out costs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PPA effects of NXP’s MEMS sensor business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acquisition 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Estimated income tax effect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Non-U.S. GAAP 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1.5pt;height:165.15pt;mso-wrap-distance-left:0pt;mso-wrap-distance-right:0pt;mso-wrap-distance-top:0pt;mso-wrap-distance-bottom:0pt;margin-top:562.7pt;mso-position-vertical-relative:page;margin-left:38.25pt;mso-position-horizontal-relative:page">
                <v:textbox>
                  <w:txbxContent>
                    <w:tbl>
                      <w:tblPr>
                        <w:tblW w:w="1132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571"/>
                        <w:gridCol w:w="1676"/>
                        <w:gridCol w:w="1676"/>
                        <w:gridCol w:w="1676"/>
                        <w:gridCol w:w="1721"/>
                      </w:tblGrid>
                      <w:tr>
                        <w:trPr/>
                        <w:tc>
                          <w:tcPr>
                            <w:tcW w:w="45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U.S. GAAP</w:t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Impairment, restructuring charges and other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related phase-out costs</w:t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PPA effects of NXP’s MEMS sensor business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acquisition </w:t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Estimated income tax effect</w:t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Non-U.S. GAAP </w:t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6778625</wp:posOffset>
                </wp:positionH>
                <wp:positionV relativeFrom="page">
                  <wp:posOffset>-24765</wp:posOffset>
                </wp:positionV>
                <wp:extent cx="24765" cy="175260"/>
                <wp:effectExtent l="0" t="0" r="0" b="0"/>
                <wp:wrapNone/>
                <wp:docPr id="23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-1.95pt;mso-position-vertical-relative:page;margin-left:5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2783205</wp:posOffset>
                </wp:positionH>
                <wp:positionV relativeFrom="page">
                  <wp:posOffset>-24765</wp:posOffset>
                </wp:positionV>
                <wp:extent cx="3994785" cy="102235"/>
                <wp:effectExtent l="0" t="0" r="0" b="0"/>
                <wp:wrapNone/>
                <wp:docPr id="24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478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PPA effects from the acquisition of NXP’s MEMS sensor business. With additional cost elements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4.55pt;height:8.05pt;mso-wrap-distance-left:0pt;mso-wrap-distance-right:0pt;mso-wrap-distance-top:0pt;mso-wrap-distance-bottom:0pt;margin-top:-1.95pt;mso-position-vertical-relative:page;margin-left:21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PPA effects from the acquisition of NXP’s MEMS sensor business. With additional cost elements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2728595</wp:posOffset>
                </wp:positionH>
                <wp:positionV relativeFrom="page">
                  <wp:posOffset>-38735</wp:posOffset>
                </wp:positionV>
                <wp:extent cx="54610" cy="175260"/>
                <wp:effectExtent l="0" t="0" r="0" b="0"/>
                <wp:wrapNone/>
                <wp:docPr id="25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3pt;height:13.8pt;mso-wrap-distance-left:0pt;mso-wrap-distance-right:0pt;mso-wrap-distance-top:0pt;mso-wrap-distance-bottom:0pt;margin-top:-3.05pt;mso-position-vertical-relative:page;margin-left:21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777240</wp:posOffset>
                </wp:positionH>
                <wp:positionV relativeFrom="page">
                  <wp:posOffset>-24765</wp:posOffset>
                </wp:positionV>
                <wp:extent cx="1951355" cy="102235"/>
                <wp:effectExtent l="0" t="0" r="0" b="0"/>
                <wp:wrapNone/>
                <wp:docPr id="26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35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operating earnings of other products as well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65pt;height:8.05pt;mso-wrap-distance-left:0pt;mso-wrap-distance-right:0pt;mso-wrap-distance-top:0pt;mso-wrap-distance-bottom:0pt;margin-top:-1.95pt;mso-position-vertical-relative:page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operating earnings of other products as well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181610</wp:posOffset>
                </wp:positionH>
                <wp:positionV relativeFrom="page">
                  <wp:posOffset>1294765</wp:posOffset>
                </wp:positionV>
                <wp:extent cx="7210425" cy="8782050"/>
                <wp:effectExtent l="0" t="0" r="0" b="0"/>
                <wp:wrapNone/>
                <wp:docPr id="27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0425" cy="8782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10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7736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77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CONSOLIDATED STATEMENTS OF INCOME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(in millions of U.S. dollars, except per share data ($))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sales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Cost of sales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GROSS PROFIT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Selling, general and administrative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Research and development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income and expenses,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Impairment, restructuring charges and other related phase-out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operating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OPERATING INCOME (LOSS)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components of pension benefit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Gain on financial instruments,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INCOME (LOSS) BEFORE INCOME TAXES AND NONCONTROLLING INTEREST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Income tax benefit (expense)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(LOSS)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attributable to noncontrolling interest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INCOME (LOSS) ATTRIBUTABLE TO PARENT COMPANY 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doub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doub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EARNINGS PER SHARE (BASIC) ATTRIBUTABLE TO PARENT COMPANY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EARNINGS PER SHARE (DILUTED) ATTRIBUTABLE TO PARENT COMPANY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NUMBER OF WEIGHTED AVERAGE SHARES USED IN CALCULATING DILUTED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EPS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3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7.75pt;height:691.5pt;mso-wrap-distance-left:0pt;mso-wrap-distance-right:0pt;mso-wrap-distance-top:0pt;mso-wrap-distance-bottom:0pt;margin-top:101.95pt;mso-position-vertical-relative:page;margin-left:14.3pt;mso-position-horizontal-relative:page">
                <v:textbox>
                  <w:txbxContent>
                    <w:tbl>
                      <w:tblPr>
                        <w:tblW w:w="810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7736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77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CONSOLIDATED STATEMENTS OF INCOME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(in millions of U.S. dollars, except per share data ($))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sales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Cost of sales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GROSS PROFIT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Selling, general and administrative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Research and development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income and expenses,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Impairment, restructuring charges and other related phase-out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operating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OPERATING INCOME (LOSS)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components of pension benefit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Gain on financial instruments, net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INCOME (LOSS) BEFORE INCOME TAXES AND NONCONTROLLING INTEREST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Income tax benefit (expense)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(LOSS)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attributable to noncontrolling interest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INCOME (LOSS) ATTRIBUTABLE TO PARENT COMPANY 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doub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doub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EARNINGS PER SHARE (BASIC) ATTRIBUTABLE TO PARENT COMPANY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EARNINGS PER SHARE (DILUTED) ATTRIBUTABLE TO PARENT COMPANY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NUMBER OF WEIGHTED AVERAGE SHARES USED IN CALCULATING DILUTED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EPS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3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485775</wp:posOffset>
                </wp:positionH>
                <wp:positionV relativeFrom="page">
                  <wp:posOffset>7440930</wp:posOffset>
                </wp:positionV>
                <wp:extent cx="6829425" cy="2181860"/>
                <wp:effectExtent l="0" t="0" r="0" b="0"/>
                <wp:wrapNone/>
                <wp:docPr id="28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33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881"/>
                              <w:gridCol w:w="881"/>
                              <w:gridCol w:w="881"/>
                              <w:gridCol w:w="881"/>
                              <w:gridCol w:w="881"/>
                              <w:gridCol w:w="926"/>
                            </w:tblGrid>
                            <w:tr>
                              <w:trPr/>
                              <w:tc>
                                <w:tcPr>
                                  <w:tcW w:w="6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cash from operating activities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Capex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Payment for purchase of intangible assets, net of proceeds from sale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Proceeds from (payment for) financial assets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Payment for business acquisitions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Free Cash Flow (non-U.S. GAAP)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7.75pt;height:171.8pt;mso-wrap-distance-left:0pt;mso-wrap-distance-right:0pt;mso-wrap-distance-top:0pt;mso-wrap-distance-bottom:0pt;margin-top:585.9pt;mso-position-vertical-relative:page;margin-left:38.25pt;mso-position-horizontal-relative:page">
                <v:textbox>
                  <w:txbxContent>
                    <w:tbl>
                      <w:tblPr>
                        <w:tblW w:w="1133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881"/>
                        <w:gridCol w:w="881"/>
                        <w:gridCol w:w="881"/>
                        <w:gridCol w:w="881"/>
                        <w:gridCol w:w="881"/>
                        <w:gridCol w:w="926"/>
                      </w:tblGrid>
                      <w:tr>
                        <w:trPr/>
                        <w:tc>
                          <w:tcPr>
                            <w:tcW w:w="6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cash from operating activities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Capex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Payment for purchase of intangible assets, net of proceeds from sale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Proceeds from (payment for) financial assets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Payment for business acquisitions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Free Cash Flow (non-U.S. GAAP)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4043680</wp:posOffset>
                </wp:positionH>
                <wp:positionV relativeFrom="page">
                  <wp:posOffset>-38735</wp:posOffset>
                </wp:positionV>
                <wp:extent cx="38735" cy="175260"/>
                <wp:effectExtent l="0" t="0" r="0" b="0"/>
                <wp:wrapNone/>
                <wp:docPr id="29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-3.05pt;mso-position-vertical-relative:page;margin-left:31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932815</wp:posOffset>
                </wp:positionH>
                <wp:positionV relativeFrom="page">
                  <wp:posOffset>-34925</wp:posOffset>
                </wp:positionV>
                <wp:extent cx="3110865" cy="292100"/>
                <wp:effectExtent l="0" t="0" r="0" b="0"/>
                <wp:wrapNone/>
                <wp:docPr id="30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Gross margin of 37.0%, plus or minus 200 basis points.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4.95pt;height:23pt;mso-wrap-distance-left:0pt;mso-wrap-distance-right:0pt;mso-wrap-distance-top:0pt;mso-wrap-distance-bottom:0pt;margin-top:-2.75pt;mso-position-vertical-relative:page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Gross margin of 37.0%, plus or minus 200 basis points.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704215</wp:posOffset>
                </wp:positionH>
                <wp:positionV relativeFrom="page">
                  <wp:posOffset>-33655</wp:posOffset>
                </wp:positionV>
                <wp:extent cx="44450" cy="175260"/>
                <wp:effectExtent l="0" t="0" r="0" b="0"/>
                <wp:wrapNone/>
                <wp:docPr id="31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-2.65pt;mso-position-vertical-relative:page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2595880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32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20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2867660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33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22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2228850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34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2040890</wp:posOffset>
                </wp:positionH>
                <wp:positionV relativeFrom="page">
                  <wp:posOffset>-32385</wp:posOffset>
                </wp:positionV>
                <wp:extent cx="45720" cy="94615"/>
                <wp:effectExtent l="0" t="0" r="0" b="0"/>
                <wp:wrapNone/>
                <wp:docPr id="35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" cy="94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6pt;height:7.45pt;mso-wrap-distance-left:0pt;mso-wrap-distance-right:0pt;mso-wrap-distance-top:0pt;mso-wrap-distance-bottom:0pt;margin-top:-2.55pt;mso-position-vertical-relative:page;margin-left:16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524250" cy="146050"/>
                <wp:effectExtent l="0" t="0" r="0" b="0"/>
                <wp:wrapNone/>
                <wp:docPr id="36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Revenues by Reportable Segment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(US$ m)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5pt;height:11.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/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Net Revenues by Reportable Segment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(US$ m)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3524250</wp:posOffset>
                </wp:positionH>
                <wp:positionV relativeFrom="line">
                  <wp:posOffset>635</wp:posOffset>
                </wp:positionV>
                <wp:extent cx="685800" cy="146050"/>
                <wp:effectExtent l="0" t="0" r="0" b="0"/>
                <wp:wrapNone/>
                <wp:docPr id="37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Q2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1.5pt;mso-wrap-distance-left:0pt;mso-wrap-distance-right:0pt;mso-wrap-distance-top:0pt;mso-wrap-distance-bottom:0pt;margin-top:0pt;mso-position-vertical:top;mso-position-vertical-relative:text;margin-left:27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Q2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4210050</wp:posOffset>
                </wp:positionH>
                <wp:positionV relativeFrom="line">
                  <wp:posOffset>635</wp:posOffset>
                </wp:positionV>
                <wp:extent cx="685800" cy="146050"/>
                <wp:effectExtent l="0" t="0" r="0" b="0"/>
                <wp:wrapNone/>
                <wp:docPr id="38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Q1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1.5pt;mso-wrap-distance-left:0pt;mso-wrap-distance-right:0pt;mso-wrap-distance-top:0pt;mso-wrap-distance-bottom:0pt;margin-top:0pt;mso-position-vertical:top;mso-position-vertical-relative:text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Q1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4895850</wp:posOffset>
                </wp:positionH>
                <wp:positionV relativeFrom="line">
                  <wp:posOffset>635</wp:posOffset>
                </wp:positionV>
                <wp:extent cx="685800" cy="146050"/>
                <wp:effectExtent l="0" t="0" r="0" b="0"/>
                <wp:wrapNone/>
                <wp:docPr id="39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Q2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1.5pt;mso-wrap-distance-left:0pt;mso-wrap-distance-right:0pt;mso-wrap-distance-top:0pt;mso-wrap-distance-bottom:0pt;margin-top:0pt;mso-position-vertical:top;mso-position-vertical-relative:text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Q2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5581650</wp:posOffset>
                </wp:positionH>
                <wp:positionV relativeFrom="line">
                  <wp:posOffset>635</wp:posOffset>
                </wp:positionV>
                <wp:extent cx="647700" cy="146050"/>
                <wp:effectExtent l="0" t="0" r="0" b="0"/>
                <wp:wrapNone/>
                <wp:docPr id="40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Q/Q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1.5pt;mso-wrap-distance-left:0pt;mso-wrap-distance-right:0pt;mso-wrap-distance-top:0pt;mso-wrap-distance-bottom:0pt;margin-top:0pt;mso-position-vertical:top;mso-position-vertical-relative:text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Q/Q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6229350</wp:posOffset>
                </wp:positionH>
                <wp:positionV relativeFrom="line">
                  <wp:posOffset>635</wp:posOffset>
                </wp:positionV>
                <wp:extent cx="647700" cy="146050"/>
                <wp:effectExtent l="0" t="0" r="0" b="0"/>
                <wp:wrapNone/>
                <wp:docPr id="41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Y/Y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1.5pt;mso-wrap-distance-left:0pt;mso-wrap-distance-right:0pt;mso-wrap-distance-top:0pt;mso-wrap-distance-bottom:0pt;margin-top:0pt;mso-position-vertical:top;mso-position-vertical-relative:text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Y/Y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4486275</wp:posOffset>
                </wp:positionH>
                <wp:positionV relativeFrom="line">
                  <wp:posOffset>635</wp:posOffset>
                </wp:positionV>
                <wp:extent cx="2324100" cy="146050"/>
                <wp:effectExtent l="0" t="0" r="0" b="0"/>
                <wp:wrapNone/>
                <wp:docPr id="42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Trailing 12 Months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pt;height:11.5pt;mso-wrap-distance-left:0pt;mso-wrap-distance-right:0pt;mso-wrap-distance-top:0pt;mso-wrap-distance-bottom:0pt;margin-top:0pt;mso-position-vertical:top;mso-position-vertical-relative:text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Trailing 12 Months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4838700" cy="139065"/>
                <wp:effectExtent l="0" t="0" r="0" b="0"/>
                <wp:wrapNone/>
                <wp:docPr id="43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pt;height:10.9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4305300" cy="146050"/>
                <wp:effectExtent l="0" t="0" r="0" b="0"/>
                <wp:wrapNone/>
                <wp:docPr id="44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(US$ m)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pt;height:11.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(US$ m)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4305300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45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Q2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Q2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4810125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46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Q1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5314950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47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Q4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Q4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5819775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48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Q3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Q3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6324600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49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Q2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9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Q2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390900" cy="146050"/>
                <wp:effectExtent l="0" t="0" r="0" b="0"/>
                <wp:wrapNone/>
                <wp:docPr id="50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(US$ m)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1.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(US$ m)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3390900</wp:posOffset>
                </wp:positionH>
                <wp:positionV relativeFrom="line">
                  <wp:posOffset>635</wp:posOffset>
                </wp:positionV>
                <wp:extent cx="685800" cy="292100"/>
                <wp:effectExtent l="0" t="0" r="0" b="0"/>
                <wp:wrapNone/>
                <wp:docPr id="51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Jun 27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3pt;mso-wrap-distance-left:0pt;mso-wrap-distance-right:0pt;mso-wrap-distance-top:0pt;mso-wrap-distance-bottom:0pt;margin-top:0pt;mso-position-vertical:top;mso-position-vertical-relative:text;margin-left:2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Jun 27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4076700</wp:posOffset>
                </wp:positionH>
                <wp:positionV relativeFrom="line">
                  <wp:posOffset>635</wp:posOffset>
                </wp:positionV>
                <wp:extent cx="685800" cy="292100"/>
                <wp:effectExtent l="0" t="0" r="0" b="0"/>
                <wp:wrapNone/>
                <wp:docPr id="52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Mar 28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3pt;mso-wrap-distance-left:0pt;mso-wrap-distance-right:0pt;mso-wrap-distance-top:0pt;mso-wrap-distance-bottom:0pt;margin-top:0pt;mso-position-vertical:top;mso-position-vertical-relative:text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Mar 28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4762500</wp:posOffset>
                </wp:positionH>
                <wp:positionV relativeFrom="line">
                  <wp:posOffset>635</wp:posOffset>
                </wp:positionV>
                <wp:extent cx="685800" cy="292100"/>
                <wp:effectExtent l="0" t="0" r="0" b="0"/>
                <wp:wrapNone/>
                <wp:docPr id="53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Dec 31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3pt;mso-wrap-distance-left:0pt;mso-wrap-distance-right:0pt;mso-wrap-distance-top:0pt;mso-wrap-distance-bottom:0pt;margin-top:0pt;mso-position-vertical:top;mso-position-vertical-relative:text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Dec 31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5448300</wp:posOffset>
                </wp:positionH>
                <wp:positionV relativeFrom="line">
                  <wp:posOffset>635</wp:posOffset>
                </wp:positionV>
                <wp:extent cx="685800" cy="292100"/>
                <wp:effectExtent l="0" t="0" r="0" b="0"/>
                <wp:wrapNone/>
                <wp:docPr id="54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Sep 27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3pt;mso-wrap-distance-left:0pt;mso-wrap-distance-right:0pt;mso-wrap-distance-top:0pt;mso-wrap-distance-bottom:0pt;margin-top:0pt;mso-position-vertical:top;mso-position-vertical-relative:text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Sep 27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6134100</wp:posOffset>
                </wp:positionH>
                <wp:positionV relativeFrom="line">
                  <wp:posOffset>635</wp:posOffset>
                </wp:positionV>
                <wp:extent cx="685800" cy="292100"/>
                <wp:effectExtent l="0" t="0" r="0" b="0"/>
                <wp:wrapNone/>
                <wp:docPr id="55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Jun 28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3pt;mso-wrap-distance-left:0pt;mso-wrap-distance-right:0pt;mso-wrap-distance-top:0pt;mso-wrap-distance-bottom:0pt;margin-top:0pt;mso-position-vertical:top;mso-position-vertical-relative:text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Jun 28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838450" cy="292100"/>
                <wp:effectExtent l="0" t="0" r="0" b="0"/>
                <wp:wrapNone/>
                <wp:docPr id="56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Q2 2026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(US$ m, except per share data)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3.5pt;height:23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Q2 2026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(US$ m, except per share data)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2838450</wp:posOffset>
                </wp:positionH>
                <wp:positionV relativeFrom="line">
                  <wp:posOffset>635</wp:posOffset>
                </wp:positionV>
                <wp:extent cx="1009650" cy="146050"/>
                <wp:effectExtent l="0" t="0" r="0" b="0"/>
                <wp:wrapNone/>
                <wp:docPr id="57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Gross Profit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1.5pt;mso-wrap-distance-left:0pt;mso-wrap-distance-right:0pt;mso-wrap-distance-top:0pt;mso-wrap-distance-bottom:0pt;margin-top:0pt;mso-position-vertical:top;mso-position-vertical-relative:text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Gross Profit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3848100</wp:posOffset>
                </wp:positionH>
                <wp:positionV relativeFrom="line">
                  <wp:posOffset>635</wp:posOffset>
                </wp:positionV>
                <wp:extent cx="1009650" cy="292100"/>
                <wp:effectExtent l="0" t="0" r="0" b="0"/>
                <wp:wrapNone/>
                <wp:docPr id="58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Operating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23pt;mso-wrap-distance-left:0pt;mso-wrap-distance-right:0pt;mso-wrap-distance-top:0pt;mso-wrap-distance-bottom:0pt;margin-top:0pt;mso-position-vertical:top;mso-position-vertical-relative:text;margin-left:3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Operating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4857750</wp:posOffset>
                </wp:positionH>
                <wp:positionV relativeFrom="line">
                  <wp:posOffset>635</wp:posOffset>
                </wp:positionV>
                <wp:extent cx="1009650" cy="146050"/>
                <wp:effectExtent l="0" t="0" r="0" b="0"/>
                <wp:wrapNone/>
                <wp:docPr id="59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1.5pt;mso-wrap-distance-left:0pt;mso-wrap-distance-right:0pt;mso-wrap-distance-top:0pt;mso-wrap-distance-bottom:0pt;margin-top:0pt;mso-position-vertical:top;mso-position-vertical-relative:text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5867400</wp:posOffset>
                </wp:positionH>
                <wp:positionV relativeFrom="line">
                  <wp:posOffset>635</wp:posOffset>
                </wp:positionV>
                <wp:extent cx="1009650" cy="292100"/>
                <wp:effectExtent l="0" t="0" r="0" b="0"/>
                <wp:wrapNone/>
                <wp:docPr id="60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Corresponding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Diluted EPS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23pt;mso-wrap-distance-left:0pt;mso-wrap-distance-right:0pt;mso-wrap-distance-top:0pt;mso-wrap-distance-bottom:0pt;margin-top:0pt;mso-position-vertical:top;mso-position-vertical-relative:text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Corresponding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Diluted EPS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4848225" cy="139065"/>
                <wp:effectExtent l="0" t="0" r="0" b="0"/>
                <wp:wrapNone/>
                <wp:docPr id="61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225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75pt;height:10.9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4305300" cy="146050"/>
                <wp:effectExtent l="0" t="0" r="0" b="0"/>
                <wp:wrapNone/>
                <wp:docPr id="62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(US$ m)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pt;height:11.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(US$ m)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4305300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63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Q2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Q2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4810125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64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Q1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5314950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65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Q4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Q4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5819775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66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Q3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Q3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6324600</wp:posOffset>
                </wp:positionH>
                <wp:positionV relativeFrom="line">
                  <wp:posOffset>635</wp:posOffset>
                </wp:positionV>
                <wp:extent cx="504825" cy="292100"/>
                <wp:effectExtent l="0" t="0" r="0" b="0"/>
                <wp:wrapNone/>
                <wp:docPr id="67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Q2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23pt;mso-wrap-distance-left:0pt;mso-wrap-distance-right:0pt;mso-wrap-distance-top:0pt;mso-wrap-distance-bottom:0pt;margin-top:0pt;mso-position-vertical:top;mso-position-vertical-relative:text;margin-left:49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 xml:space="preserve">Q2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467475" cy="684530"/>
                <wp:effectExtent l="0" t="0" r="0" b="0"/>
                <wp:wrapNone/>
                <wp:docPr id="68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9.25pt;height:53.9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D.C.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20549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FORM 6-K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 xml:space="preserve">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July,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6464935" cy="14605"/>
            <wp:effectExtent l="0" t="0" r="0" b="0"/>
            <wp:docPr id="6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3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WTC Schiphol Airport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Schiphol Boulevard 265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1118 BH Schiphol Airport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The Netherlands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6464935" cy="14605"/>
            <wp:effectExtent l="0" t="0" r="0" b="0"/>
            <wp:docPr id="70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3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Indicate by check mark whether the registrant files or will file annual reports under cover of Form 20-F or Form 40-F: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Enclosure: A press release dated July, 23 2026,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announcing STMicroelectronics’ 2026 Second Quarter Financial Results.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2</w: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7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7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283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9"/>
                              </w:rPr>
                              <w:t>1</w:t>
                            </w: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Non-U.S. GAAP. See Appendix for reconciliation to U.S. GAAP and information explaining why the Company believes these measures are important.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283"/>
                        <w:jc w:val="left"/>
                        <w:rPr/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9"/>
                        </w:rPr>
                        <w:t>1</w:t>
                      </w: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 </w:t>
                      </w: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Non-U.S. GAAP. See Appendix for reconciliation to U.S. GAAP and information explaining why the Company believes these measures are important.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7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PR No: C3403C</w:t>
      </w:r>
    </w:p>
    <w:p>
      <w:pPr>
        <w:pStyle w:val="TextBody"/>
        <w:bidi w:val="0"/>
        <w:spacing w:lineRule="atLeast" w:line="233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STMicroelectronics Reports Q2 2026 Financial Results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3</w: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4422775</wp:posOffset>
                </wp:positionH>
                <wp:positionV relativeFrom="line">
                  <wp:posOffset>635</wp:posOffset>
                </wp:positionV>
                <wp:extent cx="73025" cy="146050"/>
                <wp:effectExtent l="0" t="0" r="0" b="0"/>
                <wp:wrapNone/>
                <wp:docPr id="74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75pt;height:11.5pt;mso-wrap-distance-left:0pt;mso-wrap-distance-right:0pt;mso-wrap-distance-top:0pt;mso-wrap-distance-bottom:0pt;margin-top:0pt;mso-position-vertical:top;mso-position-vertical-relative:text;margin-left:3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2830" cy="175260"/>
                <wp:effectExtent l="0" t="0" r="0" b="0"/>
                <wp:wrapNone/>
                <wp:docPr id="75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During the quarter demand increased further, with strong bookings in all end markets. We saw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9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During the quarter demand increased further, with strong bookings in all end markets. We saw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76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166870" cy="292100"/>
                <wp:effectExtent l="0" t="0" r="0" b="0"/>
                <wp:wrapNone/>
                <wp:docPr id="77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687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35.2%, operating margin was 7.7% and net income was $291 million.”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.1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35.2%, operating margin was 7.7% and net income was $291 million.”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6835775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78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5669915</wp:posOffset>
                </wp:positionH>
                <wp:positionV relativeFrom="line">
                  <wp:posOffset>635</wp:posOffset>
                </wp:positionV>
                <wp:extent cx="1165860" cy="146050"/>
                <wp:effectExtent l="0" t="0" r="0" b="0"/>
                <wp:wrapNone/>
                <wp:docPr id="79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gross margin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8pt;height:11.5pt;mso-wrap-distance-left:0pt;mso-wrap-distance-right:0pt;mso-wrap-distance-top:0pt;mso-wrap-distance-bottom:0pt;margin-top:0pt;mso-position-vertical:top;mso-position-vertical-relative:text;margin-left:44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gross margin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5292725</wp:posOffset>
                </wp:positionH>
                <wp:positionV relativeFrom="line">
                  <wp:posOffset>635</wp:posOffset>
                </wp:positionV>
                <wp:extent cx="377190" cy="146050"/>
                <wp:effectExtent l="0" t="0" r="0" b="0"/>
                <wp:wrapNone/>
                <wp:docPr id="80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basis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7pt;height:11.5pt;mso-wrap-distance-left:0pt;mso-wrap-distance-right:0pt;mso-wrap-distance-top:0pt;mso-wrap-distance-bottom:0pt;margin-top:0pt;mso-position-vertical:top;mso-position-vertical-relative:text;margin-left:4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basis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4879975</wp:posOffset>
                </wp:positionH>
                <wp:positionV relativeFrom="line">
                  <wp:posOffset>635</wp:posOffset>
                </wp:positionV>
                <wp:extent cx="366395" cy="292100"/>
                <wp:effectExtent l="0" t="0" r="0" b="0"/>
                <wp:wrapNone/>
                <wp:docPr id="81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85pt;height:23pt;mso-wrap-distance-left:0pt;mso-wrap-distance-right:0pt;mso-wrap-distance-top:0pt;mso-wrap-distance-bottom:0pt;margin-top:0pt;mso-position-vertical:top;mso-position-vertical-relative:text;margin-left:3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175760" cy="146050"/>
                <wp:effectExtent l="0" t="0" r="0" b="0"/>
                <wp:wrapNone/>
                <wp:docPr id="82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7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margin was 5.4% and net income was $222 million. On a non-U.S.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.8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margin was 5.4% and net income was $222 million. On a non-U.S.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6836410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3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4495800</wp:posOffset>
                </wp:positionH>
                <wp:positionV relativeFrom="line">
                  <wp:posOffset>635</wp:posOffset>
                </wp:positionV>
                <wp:extent cx="2340610" cy="146050"/>
                <wp:effectExtent l="0" t="0" r="0" b="0"/>
                <wp:wrapNone/>
                <wp:docPr id="84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61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Q2 gross margin was 34.8%, operating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3pt;height:11.5pt;mso-wrap-distance-left:0pt;mso-wrap-distance-right:0pt;mso-wrap-distance-top:0pt;mso-wrap-distance-bottom:0pt;margin-top:0pt;mso-position-vertical:top;mso-position-vertical-relative:text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Q2 gross margin was 34.8%, operating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6837045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8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718560" cy="175260"/>
                <wp:effectExtent l="0" t="0" r="0" b="0"/>
                <wp:wrapNone/>
                <wp:docPr id="86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On a year-over-year basis, Q2 net revenues increased 26.0%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2.8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On a year-over-year basis, Q2 net revenues increased 26.0%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87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1577975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88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1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873760" cy="292100"/>
                <wp:effectExtent l="0" t="0" r="0" b="0"/>
                <wp:wrapNone/>
                <wp:docPr id="89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7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outlook range.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outlook range.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6835775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4954905</wp:posOffset>
                </wp:positionH>
                <wp:positionV relativeFrom="line">
                  <wp:posOffset>635</wp:posOffset>
                </wp:positionV>
                <wp:extent cx="1880235" cy="146050"/>
                <wp:effectExtent l="0" t="0" r="0" b="0"/>
                <wp:wrapNone/>
                <wp:docPr id="91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02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the mid-point of our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8.05pt;height:11.5pt;mso-wrap-distance-left:0pt;mso-wrap-distance-right:0pt;mso-wrap-distance-top:0pt;mso-wrap-distance-bottom:0pt;margin-top:0pt;mso-position-vertical:top;mso-position-vertical-relative:text;margin-left:39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the mid-point of our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4895850</wp:posOffset>
                </wp:positionH>
                <wp:positionV relativeFrom="line">
                  <wp:posOffset>635</wp:posOffset>
                </wp:positionV>
                <wp:extent cx="59690" cy="175260"/>
                <wp:effectExtent l="0" t="0" r="0" b="0"/>
                <wp:wrapNone/>
                <wp:docPr id="92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pt;height:13.8pt;mso-wrap-distance-left:0pt;mso-wrap-distance-right:0pt;mso-wrap-distance-top:0pt;mso-wrap-distance-bottom:0pt;margin-top:0pt;mso-position-vertical:top;mso-position-vertical-relative:text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2983230</wp:posOffset>
                </wp:positionH>
                <wp:positionV relativeFrom="line">
                  <wp:posOffset>635</wp:posOffset>
                </wp:positionV>
                <wp:extent cx="1911985" cy="146050"/>
                <wp:effectExtent l="0" t="0" r="0" b="0"/>
                <wp:wrapNone/>
                <wp:docPr id="93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9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Gross margin was in line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0.55pt;height:11.5pt;mso-wrap-distance-left:0pt;mso-wrap-distance-right:0pt;mso-wrap-distance-top:0pt;mso-wrap-distance-bottom:0pt;margin-top:0pt;mso-position-vertical:top;mso-position-vertical-relative:text;margin-left:23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Gross margin was in line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2888615</wp:posOffset>
                </wp:positionH>
                <wp:positionV relativeFrom="line">
                  <wp:posOffset>635</wp:posOffset>
                </wp:positionV>
                <wp:extent cx="94615" cy="146050"/>
                <wp:effectExtent l="0" t="0" r="0" b="0"/>
                <wp:wrapNone/>
                <wp:docPr id="94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45pt;height:11.5pt;mso-wrap-distance-left:0pt;mso-wrap-distance-right:0pt;mso-wrap-distance-top:0pt;mso-wrap-distance-bottom:0pt;margin-top:0pt;mso-position-vertical:top;mso-position-vertical-relative:text;margin-left:22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2830" cy="175260"/>
                <wp:effectExtent l="0" t="0" r="0" b="0"/>
                <wp:wrapNone/>
                <wp:docPr id="95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We anticipate a revenue growth acceleration in Q4, mainly driven by our engaged customer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9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We anticipate a revenue growth acceleration in Q4, mainly driven by our engaged customer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157855" cy="292100"/>
                <wp:effectExtent l="0" t="0" r="0" b="0"/>
                <wp:wrapNone/>
                <wp:docPr id="96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8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ST’s strong position in the evolving AI datacenters.”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6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ST’s strong position in the evolving AI datacenters.”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6835140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7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0925" cy="146050"/>
                <wp:effectExtent l="0" t="0" r="0" b="0"/>
                <wp:wrapNone/>
                <wp:docPr id="98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09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datacenters. Revenues are now expected above $1 billion in 2026 and, assuming the current dynamic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datacenters. Revenues are now expected above $1 billion in 2026 and, assuming the current dynamic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6835775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99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1560" cy="175260"/>
                <wp:effectExtent l="0" t="0" r="0" b="0"/>
                <wp:wrapNone/>
                <wp:docPr id="100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Driven by continued strong demand in AI datacenters, we are raising our revenue ambition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Driven by continued strong demand in AI datacenters, we are raising our revenue ambition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1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920615" cy="292100"/>
                <wp:effectExtent l="0" t="0" r="0" b="0"/>
                <wp:wrapNone/>
                <wp:docPr id="102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06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billion, this translates into a H2 vs H1 growth above our normal 15% seasonality.”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.4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billion, this translates into a H2 vs H1 growth above our normal 15% seasonality.”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6836410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3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2195" cy="146050"/>
                <wp:effectExtent l="0" t="0" r="0" b="0"/>
                <wp:wrapNone/>
                <wp:docPr id="10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19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programs in AI datacenters and LEO satellite communication. We expect Q4 revenues to be above $4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programs in AI datacenters and LEO satellite communication. We expect Q4 revenues to be above $4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6837045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5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184400" cy="146050"/>
                <wp:effectExtent l="0" t="0" r="0" b="0"/>
                <wp:wrapNone/>
                <wp:docPr id="106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revenues in CECP and Automotive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revenues in CECP and Automotive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6835775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08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1560" cy="146050"/>
                <wp:effectExtent l="0" t="0" r="0" b="0"/>
                <wp:wrapNone/>
                <wp:docPr id="109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5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about 6.2% sequentially and about 16.2% year-over-year. Gross margin is expected to be about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about 6.2% sequentially and about 16.2% year-over-year. Gross margin is expected to be about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6835775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0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1560" cy="175260"/>
                <wp:effectExtent l="0" t="0" r="0" b="0"/>
                <wp:wrapNone/>
                <wp:docPr id="111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15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third quarter business outlook, at the mid-point, is for net revenues of $3.70 billion, increasing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third quarter business outlook, at the mid-point, is for net revenues of $3.70 billion, increasing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12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1945640" cy="292100"/>
                <wp:effectExtent l="0" t="0" r="0" b="0"/>
                <wp:wrapNone/>
                <wp:docPr id="113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now below our standard target.”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2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now below our standard target.”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6836410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4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2195" cy="146050"/>
                <wp:effectExtent l="0" t="0" r="0" b="0"/>
                <wp:wrapNone/>
                <wp:docPr id="115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19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improved visibility and signs of tight supply in several product categories. Inventory in distribution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8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improved visibility and signs of tight supply in several product categories. Inventory in distribution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5725795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6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5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1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4816475</wp:posOffset>
                </wp:positionH>
                <wp:positionV relativeFrom="line">
                  <wp:posOffset>635</wp:posOffset>
                </wp:positionV>
                <wp:extent cx="2196465" cy="146050"/>
                <wp:effectExtent l="0" t="0" r="0" b="0"/>
                <wp:wrapNone/>
                <wp:docPr id="11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64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a global semiconductor leader serving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95pt;height:11.5pt;mso-wrap-distance-left:0pt;mso-wrap-distance-right:0pt;mso-wrap-distance-top:0pt;mso-wrap-distance-bottom:0pt;margin-top:0pt;mso-position-vertical:top;mso-position-vertical-relative:text;margin-left:3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a global semiconductor leader serving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340860" cy="146050"/>
                <wp:effectExtent l="0" t="0" r="0" b="0"/>
                <wp:wrapNone/>
                <wp:docPr id="11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Geneva, July 23, 2026 – STMicroelectronics N.V. (“ST”) (NYSE: STM),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1.8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Geneva, July 23, 2026 – STMicroelectronics N.V. (“ST”) (NYSE: STM),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6237605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9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6124575</wp:posOffset>
                </wp:positionH>
                <wp:positionV relativeFrom="line">
                  <wp:posOffset>635</wp:posOffset>
                </wp:positionV>
                <wp:extent cx="113030" cy="146050"/>
                <wp:effectExtent l="0" t="0" r="0" b="0"/>
                <wp:wrapNone/>
                <wp:docPr id="121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9pt;height:11.5pt;mso-wrap-distance-left:0pt;mso-wrap-distance-right:0pt;mso-wrap-distance-top:0pt;mso-wrap-distance-bottom:0pt;margin-top:0pt;mso-position-vertical:top;mso-position-vertical-relative:text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5877560</wp:posOffset>
                </wp:positionH>
                <wp:positionV relativeFrom="line">
                  <wp:posOffset>635</wp:posOffset>
                </wp:positionV>
                <wp:extent cx="247015" cy="146050"/>
                <wp:effectExtent l="0" t="0" r="0" b="0"/>
                <wp:wrapNone/>
                <wp:docPr id="122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37.0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45pt;height:11.5pt;mso-wrap-distance-left:0pt;mso-wrap-distance-right:0pt;mso-wrap-distance-top:0pt;mso-wrap-distance-bottom:0pt;margin-top:0pt;mso-position-vertical:top;mso-position-vertical-relative:text;margin-left:46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37.0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4214495</wp:posOffset>
                </wp:positionH>
                <wp:positionV relativeFrom="line">
                  <wp:posOffset>635</wp:posOffset>
                </wp:positionV>
                <wp:extent cx="1663065" cy="146050"/>
                <wp:effectExtent l="0" t="0" r="0" b="0"/>
                <wp:wrapNone/>
                <wp:docPr id="123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0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billion and gross margin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95pt;height:11.5pt;mso-wrap-distance-left:0pt;mso-wrap-distance-right:0pt;mso-wrap-distance-top:0pt;mso-wrap-distance-bottom:0pt;margin-top:0pt;mso-position-vertical:top;mso-position-vertical-relative:text;margin-left:33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billion and gross margin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4179570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2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2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647065</wp:posOffset>
                </wp:positionH>
                <wp:positionV relativeFrom="line">
                  <wp:posOffset>635</wp:posOffset>
                </wp:positionV>
                <wp:extent cx="3532505" cy="292100"/>
                <wp:effectExtent l="0" t="0" r="0" b="0"/>
                <wp:wrapNone/>
                <wp:docPr id="12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Business outlook at mid-point: Q326 net revenues of $3.70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15pt;height:23pt;mso-wrap-distance-left:0pt;mso-wrap-distance-right:0pt;mso-wrap-distance-top:0pt;mso-wrap-distance-bottom:0pt;margin-top:0pt;mso-position-vertical:top;mso-position-vertical-relative:text;margin-left: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Business outlook at mid-point: Q326 net revenues of $3.70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26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127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customers across the spectrum of electronics applications, reported U.S. GAAP financial results for the second quarter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customers across the spectrum of electronics applications, reported U.S. GAAP financial results for the second quarter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3681730</wp:posOffset>
                </wp:positionH>
                <wp:positionV relativeFrom="line">
                  <wp:posOffset>635</wp:posOffset>
                </wp:positionV>
                <wp:extent cx="2044065" cy="146050"/>
                <wp:effectExtent l="0" t="0" r="0" b="0"/>
                <wp:wrapNone/>
                <wp:docPr id="128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0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income at $269 million)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0.95pt;height:11.5pt;mso-wrap-distance-left:0pt;mso-wrap-distance-right:0pt;mso-wrap-distance-top:0pt;mso-wrap-distance-bottom:0pt;margin-top:0pt;mso-position-vertical:top;mso-position-vertical-relative:text;margin-left:28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income at $269 million)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647065</wp:posOffset>
                </wp:positionH>
                <wp:positionV relativeFrom="line">
                  <wp:posOffset>635</wp:posOffset>
                </wp:positionV>
                <wp:extent cx="2988945" cy="292100"/>
                <wp:effectExtent l="0" t="0" r="0" b="0"/>
                <wp:wrapNone/>
                <wp:docPr id="129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income at $187 million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35pt;height:23pt;mso-wrap-distance-left:0pt;mso-wrap-distance-right:0pt;mso-wrap-distance-top:0pt;mso-wrap-distance-bottom:0pt;margin-top:0pt;mso-position-vertical:top;mso-position-vertical-relative:text;margin-left: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income at $187 million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3061970</wp:posOffset>
                </wp:positionH>
                <wp:positionV relativeFrom="line">
                  <wp:posOffset>635</wp:posOffset>
                </wp:positionV>
                <wp:extent cx="1424305" cy="146050"/>
                <wp:effectExtent l="0" t="0" r="0" b="0"/>
                <wp:wrapNone/>
                <wp:docPr id="131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gross margin at 35.2%)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15pt;height:11.5pt;mso-wrap-distance-left:0pt;mso-wrap-distance-right:0pt;mso-wrap-distance-top:0pt;mso-wrap-distance-bottom:0pt;margin-top:0pt;mso-position-vertical:top;mso-position-vertical-relative:text;margin-left:24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gross margin at 35.2%)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2649220</wp:posOffset>
                </wp:positionH>
                <wp:positionV relativeFrom="line">
                  <wp:posOffset>635</wp:posOffset>
                </wp:positionV>
                <wp:extent cx="366395" cy="292100"/>
                <wp:effectExtent l="0" t="0" r="0" b="0"/>
                <wp:wrapNone/>
                <wp:docPr id="132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85pt;height:23pt;mso-wrap-distance-left:0pt;mso-wrap-distance-right:0pt;mso-wrap-distance-top:0pt;mso-wrap-distance-bottom:0pt;margin-top:0pt;mso-position-vertical:top;mso-position-vertical-relative:text;margin-left:20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2170430</wp:posOffset>
                </wp:positionH>
                <wp:positionV relativeFrom="line">
                  <wp:posOffset>635</wp:posOffset>
                </wp:positionV>
                <wp:extent cx="478790" cy="146050"/>
                <wp:effectExtent l="0" t="0" r="0" b="0"/>
                <wp:wrapNone/>
                <wp:docPr id="133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on-U.S.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7pt;height:11.5pt;mso-wrap-distance-left:0pt;mso-wrap-distance-right:0pt;mso-wrap-distance-top:0pt;mso-wrap-distance-bottom:0pt;margin-top:0pt;mso-position-vertical:top;mso-position-vertical-relative:text;margin-left:17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on-U.S.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647065</wp:posOffset>
                </wp:positionH>
                <wp:positionV relativeFrom="line">
                  <wp:posOffset>635</wp:posOffset>
                </wp:positionV>
                <wp:extent cx="1523365" cy="292100"/>
                <wp:effectExtent l="0" t="0" r="0" b="0"/>
                <wp:wrapNone/>
                <wp:docPr id="134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3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Gross margin at 34.8% (n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95pt;height:23pt;mso-wrap-distance-left:0pt;mso-wrap-distance-right:0pt;mso-wrap-distance-top:0pt;mso-wrap-distance-bottom:0pt;margin-top:0pt;mso-position-vertical:top;mso-position-vertical-relative:text;margin-left: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Gross margin at 34.8% (n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5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647065</wp:posOffset>
                </wp:positionH>
                <wp:positionV relativeFrom="line">
                  <wp:posOffset>635</wp:posOffset>
                </wp:positionV>
                <wp:extent cx="2037715" cy="292100"/>
                <wp:effectExtent l="0" t="0" r="0" b="0"/>
                <wp:wrapNone/>
                <wp:docPr id="13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7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Q226 net revenues at $3.49 billion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0.45pt;height:23pt;mso-wrap-distance-left:0pt;mso-wrap-distance-right:0pt;mso-wrap-distance-top:0pt;mso-wrap-distance-bottom:0pt;margin-top:0pt;mso-position-vertical:top;mso-position-vertical-relative:text;margin-left: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Q226 net revenues at $3.49 billion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656590" cy="146050"/>
                <wp:effectExtent l="0" t="0" r="0" b="0"/>
                <wp:wrapNone/>
                <wp:docPr id="13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5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pt;height:11.5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6837045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38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32830" cy="175260"/>
                <wp:effectExtent l="0" t="0" r="0" b="0"/>
                <wp:wrapNone/>
                <wp:docPr id="139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8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Q2 net revenues came above the mid-point of our business outlook range, driven by higher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9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Q2 net revenues came above the mid-point of our business outlook range, driven by higher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40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964815" cy="292100"/>
                <wp:effectExtent l="0" t="0" r="0" b="0"/>
                <wp:wrapNone/>
                <wp:docPr id="14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48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Jean-Marc Chery, ST President &amp; CEO, commented: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3.4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Jean-Marc Chery, ST President &amp; CEO, commented: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1570355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42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2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1136015" cy="292100"/>
                <wp:effectExtent l="0" t="0" r="0" b="0"/>
                <wp:wrapNone/>
                <wp:docPr id="143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0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earnings per share).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45pt;height:23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earnings per share).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44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4415155</wp:posOffset>
                </wp:positionH>
                <wp:positionV relativeFrom="line">
                  <wp:posOffset>635</wp:posOffset>
                </wp:positionV>
                <wp:extent cx="2596515" cy="146050"/>
                <wp:effectExtent l="0" t="0" r="0" b="0"/>
                <wp:wrapNone/>
                <wp:docPr id="145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5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income of $291 million or $0.31 diluted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45pt;height:11.5pt;mso-wrap-distance-left:0pt;mso-wrap-distance-right:0pt;mso-wrap-distance-top:0pt;mso-wrap-distance-bottom:0pt;margin-top:0pt;mso-position-vertical:top;mso-position-vertical-relative:text;margin-left:34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net income of $291 million or $0.31 diluted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1181735</wp:posOffset>
                </wp:positionH>
                <wp:positionV relativeFrom="line">
                  <wp:posOffset>635</wp:posOffset>
                </wp:positionV>
                <wp:extent cx="3187700" cy="146050"/>
                <wp:effectExtent l="0" t="0" r="0" b="0"/>
                <wp:wrapNone/>
                <wp:docPr id="146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operating income of $269 million, and 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1pt;height:11.5pt;mso-wrap-distance-left:0pt;mso-wrap-distance-right:0pt;mso-wrap-distance-top:0pt;mso-wrap-distance-bottom:0pt;margin-top:0pt;mso-position-vertical:top;mso-position-vertical-relative:text;margin-left:9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operating income of $269 million, and 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4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5325110</wp:posOffset>
                </wp:positionH>
                <wp:positionV relativeFrom="line">
                  <wp:posOffset>635</wp:posOffset>
                </wp:positionV>
                <wp:extent cx="1688465" cy="146050"/>
                <wp:effectExtent l="0" t="0" r="0" b="0"/>
                <wp:wrapNone/>
                <wp:docPr id="148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4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gross margin of 35.2%,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2.95pt;height:11.5pt;mso-wrap-distance-left:0pt;mso-wrap-distance-right:0pt;mso-wrap-distance-top:0pt;mso-wrap-distance-bottom:0pt;margin-top:0pt;mso-position-vertical:top;mso-position-vertical-relative:text;margin-left:41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gross margin of 35.2%,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4844415" cy="146050"/>
                <wp:effectExtent l="0" t="0" r="0" b="0"/>
                <wp:wrapNone/>
                <wp:docPr id="149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44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and net income of $222 million or $0.24 diluted earnings per share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45pt;height:11.5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and net income of $222 million or $0.24 diluted earnings per share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50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3747135</wp:posOffset>
                </wp:positionH>
                <wp:positionV relativeFrom="line">
                  <wp:posOffset>635</wp:posOffset>
                </wp:positionV>
                <wp:extent cx="3264535" cy="146050"/>
                <wp:effectExtent l="0" t="0" r="0" b="0"/>
                <wp:wrapNone/>
                <wp:docPr id="15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45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gross margin of 34.8%, operating income of $187 million,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05pt;height:11.5pt;mso-wrap-distance-left:0pt;mso-wrap-distance-right:0pt;mso-wrap-distance-top:0pt;mso-wrap-distance-bottom:0pt;margin-top:0pt;mso-position-vertical:top;mso-position-vertical-relative:text;margin-left:29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gross margin of 34.8%, operating income of $187 million,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3312795" cy="146050"/>
                <wp:effectExtent l="0" t="0" r="0" b="0"/>
                <wp:wrapNone/>
                <wp:docPr id="152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79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ST reported second quarter net revenues of $3.49 billion,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85pt;height:11.5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ST reported second quarter net revenues of $3.49 billion,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705485" cy="292100"/>
                <wp:effectExtent l="0" t="0" r="0" b="0"/>
                <wp:wrapNone/>
                <wp:docPr id="153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information).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information).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5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155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ended June 27, 2026. This press release also contains non-U.S. GAAP measures (see Appendix for additional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ended June 27, 2026. This press release also contains non-U.S. GAAP measures (see Appendix for additional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 xml:space="preserve">Quarterly Financial Summary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>Second Quarter 2026 Summary Review</w: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877050" cy="4271645"/>
                <wp:effectExtent l="0" t="0" r="0" b="0"/>
                <wp:wrapNone/>
                <wp:docPr id="157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42716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140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256"/>
                              <w:gridCol w:w="1376"/>
                              <w:gridCol w:w="1361"/>
                              <w:gridCol w:w="1361"/>
                              <w:gridCol w:w="1376"/>
                              <w:gridCol w:w="1676"/>
                            </w:tblGrid>
                            <w:tr>
                              <w:trPr/>
                              <w:tc>
                                <w:tcPr>
                                  <w:tcW w:w="42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Revenues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Gross Profit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Gross Margin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Operating Income (Loss)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Operating Margin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Income (Loss)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Diluted Earnings Per Share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Non-U.S. GAAP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1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(US$ m, except per share data)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Gross Profit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Gross Margin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Operating Margin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2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6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Diluted Earnings Per Share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1.5pt;height:336.3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tbl>
                      <w:tblPr>
                        <w:tblW w:w="1140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256"/>
                        <w:gridCol w:w="1376"/>
                        <w:gridCol w:w="1361"/>
                        <w:gridCol w:w="1361"/>
                        <w:gridCol w:w="1376"/>
                        <w:gridCol w:w="1676"/>
                      </w:tblGrid>
                      <w:tr>
                        <w:trPr/>
                        <w:tc>
                          <w:tcPr>
                            <w:tcW w:w="42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Revenues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Gross Profit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Gross Margin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Operating Income (Loss)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Operating Margin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Income (Loss)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Diluted Earnings Per Share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Non-U.S. GAAP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(US$ m, except per share data)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Gross Profit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Gross Margin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Operating Margin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2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Diluted Earnings Per Share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638425" cy="292100"/>
                <wp:effectExtent l="0" t="0" r="0" b="0"/>
                <wp:wrapNone/>
                <wp:docPr id="158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U.S. GAAP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(US$ m, except per share data)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.75pt;height:23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U.S. GAAP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(US$ m, except per share data)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2638425</wp:posOffset>
                </wp:positionH>
                <wp:positionV relativeFrom="line">
                  <wp:posOffset>635</wp:posOffset>
                </wp:positionV>
                <wp:extent cx="819150" cy="146050"/>
                <wp:effectExtent l="0" t="0" r="0" b="0"/>
                <wp:wrapNone/>
                <wp:docPr id="15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Q2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1.5pt;mso-wrap-distance-left:0pt;mso-wrap-distance-right:0pt;mso-wrap-distance-top:0pt;mso-wrap-distance-bottom:0pt;margin-top:0pt;mso-position-vertical:top;mso-position-vertical-relative:text;margin-left:2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Q2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3457575</wp:posOffset>
                </wp:positionH>
                <wp:positionV relativeFrom="line">
                  <wp:posOffset>635</wp:posOffset>
                </wp:positionV>
                <wp:extent cx="809625" cy="146050"/>
                <wp:effectExtent l="0" t="0" r="0" b="0"/>
                <wp:wrapNone/>
                <wp:docPr id="160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Q1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1.5pt;mso-wrap-distance-left:0pt;mso-wrap-distance-right:0pt;mso-wrap-distance-top:0pt;mso-wrap-distance-bottom:0pt;margin-top:0pt;mso-position-vertical:top;mso-position-vertical-relative:text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Q1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4267200</wp:posOffset>
                </wp:positionH>
                <wp:positionV relativeFrom="line">
                  <wp:posOffset>635</wp:posOffset>
                </wp:positionV>
                <wp:extent cx="809625" cy="146050"/>
                <wp:effectExtent l="0" t="0" r="0" b="0"/>
                <wp:wrapNone/>
                <wp:docPr id="161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Q2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1.5pt;mso-wrap-distance-left:0pt;mso-wrap-distance-right:0pt;mso-wrap-distance-top:0pt;mso-wrap-distance-bottom:0pt;margin-top:0pt;mso-position-vertical:top;mso-position-vertical-relative:text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Q2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5076825</wp:posOffset>
                </wp:positionH>
                <wp:positionV relativeFrom="line">
                  <wp:posOffset>635</wp:posOffset>
                </wp:positionV>
                <wp:extent cx="819150" cy="146050"/>
                <wp:effectExtent l="0" t="0" r="0" b="0"/>
                <wp:wrapNone/>
                <wp:docPr id="162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Q/Q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1.5pt;mso-wrap-distance-left:0pt;mso-wrap-distance-right:0pt;mso-wrap-distance-top:0pt;mso-wrap-distance-bottom:0pt;margin-top:0pt;mso-position-vertical:top;mso-position-vertical-relative:text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Q/Q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5895975</wp:posOffset>
                </wp:positionH>
                <wp:positionV relativeFrom="line">
                  <wp:posOffset>635</wp:posOffset>
                </wp:positionV>
                <wp:extent cx="981075" cy="146050"/>
                <wp:effectExtent l="0" t="0" r="0" b="0"/>
                <wp:wrapNone/>
                <wp:docPr id="163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Y/Y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1.5pt;mso-wrap-distance-left:0pt;mso-wrap-distance-right:0pt;mso-wrap-distance-top:0pt;mso-wrap-distance-bottom:0pt;margin-top:0pt;mso-position-vertical:top;mso-position-vertical-relative:text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Y/Y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4</w:t>
      </w:r>
    </w:p>
    <w:p>
      <w:pPr>
        <w:pStyle w:val="TextBody"/>
        <w:bidi w:val="0"/>
        <w:spacing w:lineRule="atLeast" w:line="146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Revenue increased 32.0%.</w: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118610" cy="292100"/>
                <wp:effectExtent l="0" t="0" r="0" b="0"/>
                <wp:wrapNone/>
                <wp:docPr id="164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861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In Analog, Power &amp; Discrete, MEMS and Sensors (APMS) Product Group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3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In Analog, Power &amp; Discrete, MEMS and Sensors (APMS) Product Group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6847205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65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685790" cy="292100"/>
                <wp:effectExtent l="0" t="0" r="0" b="0"/>
                <wp:wrapNone/>
                <wp:docPr id="166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579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profit increased by 69.2% to $144 million. Operating margin was 10.1% compared to 7.5%.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7.7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profit increased by 69.2% to $144 million. Operating margin was 10.1% compared to 7.5%.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67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6367780</wp:posOffset>
                </wp:positionH>
                <wp:positionV relativeFrom="line">
                  <wp:posOffset>635</wp:posOffset>
                </wp:positionV>
                <wp:extent cx="105410" cy="175260"/>
                <wp:effectExtent l="0" t="0" r="0" b="0"/>
                <wp:wrapNone/>
                <wp:docPr id="168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pt;height:13.8pt;mso-wrap-distance-left:0pt;mso-wrap-distance-right:0pt;mso-wrap-distance-top:0pt;mso-wrap-distance-bottom:0pt;margin-top:0pt;mso-position-vertical:top;mso-position-vertical-relative:text;margin-left:50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206365" cy="292100"/>
                <wp:effectExtent l="0" t="0" r="0" b="0"/>
                <wp:wrapNone/>
                <wp:docPr id="169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6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Revenue increased 26.0% mainly due to Imaging and MEMS and, to a lesser extent, Analog.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9.95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Revenue increased 26.0% mainly due to Imaging and MEMS and, to a lesser extent, Analog.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70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3345815</wp:posOffset>
                </wp:positionH>
                <wp:positionV relativeFrom="line">
                  <wp:posOffset>635</wp:posOffset>
                </wp:positionV>
                <wp:extent cx="557530" cy="146050"/>
                <wp:effectExtent l="0" t="0" r="0" b="0"/>
                <wp:wrapNone/>
                <wp:docPr id="171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segment: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9pt;height:11.5pt;mso-wrap-distance-left:0pt;mso-wrap-distance-right:0pt;mso-wrap-distance-top:0pt;mso-wrap-distance-bottom:0pt;margin-top:0pt;mso-position-vertical:top;mso-position-vertical-relative:text;margin-left:26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segment: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595880" cy="292100"/>
                <wp:effectExtent l="0" t="0" r="0" b="0"/>
                <wp:wrapNone/>
                <wp:docPr id="172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88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Analog products, MEMS and Sensors (AM&amp;S)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4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Analog products, MEMS and Sensors (AM&amp;S)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4594225</wp:posOffset>
                </wp:positionH>
                <wp:positionV relativeFrom="line">
                  <wp:posOffset>635</wp:posOffset>
                </wp:positionV>
                <wp:extent cx="34925" cy="146050"/>
                <wp:effectExtent l="0" t="0" r="0" b="0"/>
                <wp:wrapNone/>
                <wp:docPr id="173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1.5pt;mso-wrap-distance-left:0pt;mso-wrap-distance-right:0pt;mso-wrap-distance-top:0pt;mso-wrap-distance-bottom:0pt;margin-top:0pt;mso-position-vertical:top;mso-position-vertical-relative:text;margin-left:3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567305" cy="292100"/>
                <wp:effectExtent l="0" t="0" r="0" b="0"/>
                <wp:wrapNone/>
                <wp:docPr id="174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3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Power and Discrete products (P&amp;D) segment: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1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Power and Discrete products (P&amp;D) segment: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1836420</wp:posOffset>
                </wp:positionH>
                <wp:positionV relativeFrom="line">
                  <wp:posOffset>635</wp:posOffset>
                </wp:positionV>
                <wp:extent cx="2116455" cy="292100"/>
                <wp:effectExtent l="0" t="0" r="0" b="0"/>
                <wp:wrapNone/>
                <wp:docPr id="175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64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compared with the year-ago quarter: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6.65pt;height:23pt;mso-wrap-distance-left:0pt;mso-wrap-distance-right:0pt;mso-wrap-distance-top:0pt;mso-wrap-distance-bottom:0pt;margin-top:0pt;mso-position-vertical:top;mso-position-vertical-relative:text;margin-left:14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compared with the year-ago quarter: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659130</wp:posOffset>
                </wp:positionH>
                <wp:positionV relativeFrom="line">
                  <wp:posOffset>635</wp:posOffset>
                </wp:positionV>
                <wp:extent cx="1177925" cy="292100"/>
                <wp:effectExtent l="0" t="0" r="0" b="0"/>
                <wp:wrapNone/>
                <wp:docPr id="176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reportable segment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75pt;height:23pt;mso-wrap-distance-left:0pt;mso-wrap-distance-right:0pt;mso-wrap-distance-top:0pt;mso-wrap-distance-bottom:0pt;margin-top:0pt;mso-position-vertical:top;mso-position-vertical-relative:text;margin-left:5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reportable segment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83515" cy="146050"/>
                <wp:effectExtent l="0" t="0" r="0" b="0"/>
                <wp:wrapNone/>
                <wp:docPr id="177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5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By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4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By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1955165</wp:posOffset>
                </wp:positionH>
                <wp:positionV relativeFrom="line">
                  <wp:posOffset>635</wp:posOffset>
                </wp:positionV>
                <wp:extent cx="70485" cy="175260"/>
                <wp:effectExtent l="0" t="0" r="0" b="0"/>
                <wp:wrapNone/>
                <wp:docPr id="178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55pt;height:13.8pt;mso-wrap-distance-left:0pt;mso-wrap-distance-right:0pt;mso-wrap-distance-top:0pt;mso-wrap-distance-bottom:0pt;margin-top:0pt;mso-position-vertical:top;mso-position-vertical-relative:text;margin-left:15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889635</wp:posOffset>
                </wp:positionH>
                <wp:positionV relativeFrom="line">
                  <wp:posOffset>635</wp:posOffset>
                </wp:positionV>
                <wp:extent cx="1065530" cy="146050"/>
                <wp:effectExtent l="0" t="0" r="0" b="0"/>
                <wp:wrapNone/>
                <wp:docPr id="179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operating margin).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9pt;height:11.5pt;mso-wrap-distance-left:0pt;mso-wrap-distance-right:0pt;mso-wrap-distance-top:0pt;mso-wrap-distance-bottom:0pt;margin-top:0pt;mso-position-vertical:top;mso-position-vertical-relative:text;margin-left:7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operating margin).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352425" cy="292100"/>
                <wp:effectExtent l="0" t="0" r="0" b="0"/>
                <wp:wrapNone/>
                <wp:docPr id="180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23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81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2211070</wp:posOffset>
                </wp:positionH>
                <wp:positionV relativeFrom="line">
                  <wp:posOffset>635</wp:posOffset>
                </wp:positionV>
                <wp:extent cx="4801870" cy="146050"/>
                <wp:effectExtent l="0" t="0" r="0" b="0"/>
                <wp:wrapNone/>
                <wp:docPr id="182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187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Operating income stood at $269 million in the second quarter (or 7.7% non-U.S.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8.1pt;height:11.5pt;mso-wrap-distance-left:0pt;mso-wrap-distance-right:0pt;mso-wrap-distance-top:0pt;mso-wrap-distance-bottom:0pt;margin-top:0pt;mso-position-vertical:top;mso-position-vertical-relative:text;margin-left:17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Operating income stood at $269 million in the second quarter (or 7.7% non-U.S.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1673860" cy="146050"/>
                <wp:effectExtent l="0" t="0" r="0" b="0"/>
                <wp:wrapNone/>
                <wp:docPr id="183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38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these items, 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8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these items, 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229485" cy="292100"/>
                <wp:effectExtent l="0" t="0" r="0" b="0"/>
                <wp:wrapNone/>
                <wp:docPr id="184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94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Embedded Processing (EMP) segment: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5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Embedded Processing (EMP) segment: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616835" cy="292100"/>
                <wp:effectExtent l="0" t="0" r="0" b="0"/>
                <wp:wrapNone/>
                <wp:docPr id="185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83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RF Optical Communications (RFOC) segment: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0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RF Optical Communications (RFOC) segment: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6917690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86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4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756275" cy="292100"/>
                <wp:effectExtent l="0" t="0" r="0" b="0"/>
                <wp:wrapNone/>
                <wp:docPr id="187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62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profit increased by 97.8% to $226 million. Operating margin was 19.7% compared to 13.5%.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.25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profit increased by 97.8% to $226 million. Operating margin was 19.7% compared to 13.5%.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88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3204845</wp:posOffset>
                </wp:positionH>
                <wp:positionV relativeFrom="line">
                  <wp:posOffset>635</wp:posOffset>
                </wp:positionV>
                <wp:extent cx="70485" cy="175260"/>
                <wp:effectExtent l="0" t="0" r="0" b="0"/>
                <wp:wrapNone/>
                <wp:docPr id="189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55pt;height:13.8pt;mso-wrap-distance-left:0pt;mso-wrap-distance-right:0pt;mso-wrap-distance-top:0pt;mso-wrap-distance-bottom:0pt;margin-top:0pt;mso-position-vertical:top;mso-position-vertical-relative:text;margin-left:2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2043430" cy="292100"/>
                <wp:effectExtent l="0" t="0" r="0" b="0"/>
                <wp:wrapNone/>
                <wp:docPr id="190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34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Processing and Connected Security.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0.9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Processing and Connected Security.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91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852160" cy="146050"/>
                <wp:effectExtent l="0" t="0" r="0" b="0"/>
                <wp:wrapNone/>
                <wp:docPr id="192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Revenue increased 35.5% mainly due to General Purpose MCU and, to a lesser extent, Custom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0.8pt;height:11.5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Revenue increased 35.5% mainly due to General Purpose MCU and, to a lesser extent, Custom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93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94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4554855</wp:posOffset>
                </wp:positionH>
                <wp:positionV relativeFrom="line">
                  <wp:posOffset>635</wp:posOffset>
                </wp:positionV>
                <wp:extent cx="34925" cy="146050"/>
                <wp:effectExtent l="0" t="0" r="0" b="0"/>
                <wp:wrapNone/>
                <wp:docPr id="195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1.5pt;mso-wrap-distance-left:0pt;mso-wrap-distance-right:0pt;mso-wrap-distance-top:0pt;mso-wrap-distance-bottom:0pt;margin-top:0pt;mso-position-vertical:top;mso-position-vertical-relative:text;margin-left:35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4006215" cy="292100"/>
                <wp:effectExtent l="0" t="0" r="0" b="0"/>
                <wp:wrapNone/>
                <wp:docPr id="196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62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In Microcontrollers, Digital ICs and RF products (MDRF) Product Group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.45pt;height:23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In Microcontrollers, Digital ICs and RF products (MDRF) Product Group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1177925" cy="292100"/>
                <wp:effectExtent l="0" t="0" r="0" b="0"/>
                <wp:wrapNone/>
                <wp:docPr id="197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compared to -12.5%.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75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compared to -12.5%.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198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852160" cy="292100"/>
                <wp:effectExtent l="0" t="0" r="0" b="0"/>
                <wp:wrapNone/>
                <wp:docPr id="199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result decreased from a loss of $56 million to a loss of $99 million. Operating margin was -21.4%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0.8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result decreased from a loss of $56 million to a loss of $99 million. Operating margin was -21.4%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00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1453515" cy="292100"/>
                <wp:effectExtent l="0" t="0" r="0" b="0"/>
                <wp:wrapNone/>
                <wp:docPr id="201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35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Revenue increased 3.7%.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45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Revenue increased 3.7%.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02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1246505</wp:posOffset>
                </wp:positionH>
                <wp:positionV relativeFrom="line">
                  <wp:posOffset>635</wp:posOffset>
                </wp:positionV>
                <wp:extent cx="579755" cy="146050"/>
                <wp:effectExtent l="0" t="0" r="0" b="0"/>
                <wp:wrapNone/>
                <wp:docPr id="20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7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totaled $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65pt;height:11.5pt;mso-wrap-distance-left:0pt;mso-wrap-distance-right:0pt;mso-wrap-distance-top:0pt;mso-wrap-distance-bottom:0pt;margin-top:0pt;mso-position-vertical:top;mso-position-vertical-relative:text;margin-left:9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totaled $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1446530</wp:posOffset>
                </wp:positionH>
                <wp:positionV relativeFrom="line">
                  <wp:posOffset>635</wp:posOffset>
                </wp:positionV>
                <wp:extent cx="3870325" cy="146050"/>
                <wp:effectExtent l="0" t="0" r="0" b="0"/>
                <wp:wrapNone/>
                <wp:docPr id="204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0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gross margin was 35.2%, in line with the mid-point of ST’s guidance.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4.75pt;height:11.5pt;mso-wrap-distance-left:0pt;mso-wrap-distance-right:0pt;mso-wrap-distance-top:0pt;mso-wrap-distance-bottom:0pt;margin-top:0pt;mso-position-vertical:top;mso-position-vertical-relative:text;margin-left:11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gross margin was 35.2%, in line with the mid-point of ST’s guidance.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909320" cy="292100"/>
                <wp:effectExtent l="0" t="0" r="0" b="0"/>
                <wp:wrapNone/>
                <wp:docPr id="20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06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6522085" cy="146050"/>
                <wp:effectExtent l="0" t="0" r="0" b="0"/>
                <wp:wrapNone/>
                <wp:docPr id="207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0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increased 130 basis points year-over-year, mainly due to lower unused capacity charges and better product mix.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5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increased 130 basis points year-over-year, mainly due to lower unused capacity charges and better product mix.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0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6383020</wp:posOffset>
                </wp:positionH>
                <wp:positionV relativeFrom="line">
                  <wp:posOffset>635</wp:posOffset>
                </wp:positionV>
                <wp:extent cx="629285" cy="146050"/>
                <wp:effectExtent l="0" t="0" r="0" b="0"/>
                <wp:wrapNone/>
                <wp:docPr id="209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2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>of 34.8%,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5pt;height:11.5pt;mso-wrap-distance-left:0pt;mso-wrap-distance-right:0pt;mso-wrap-distance-top:0pt;mso-wrap-distance-bottom:0pt;margin-top:0pt;mso-position-vertical:top;mso-position-vertical-relative:text;margin-left:50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>of 34.8%,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5528945</wp:posOffset>
                </wp:positionH>
                <wp:positionV relativeFrom="line">
                  <wp:posOffset>635</wp:posOffset>
                </wp:positionV>
                <wp:extent cx="854075" cy="146050"/>
                <wp:effectExtent l="0" t="0" r="0" b="0"/>
                <wp:wrapNone/>
                <wp:docPr id="210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07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171718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171718"/>
                                <w:sz w:val="20"/>
                                <w:u w:val="single"/>
                              </w:rPr>
                              <w:t>Gross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25pt;height:11.5pt;mso-wrap-distance-left:0pt;mso-wrap-distance-right:0pt;mso-wrap-distance-top:0pt;mso-wrap-distance-bottom:0pt;margin-top:0pt;mso-position-vertical:top;mso-position-vertical-relative:text;margin-left:43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171718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171718"/>
                          <w:sz w:val="20"/>
                          <w:u w:val="single"/>
                        </w:rPr>
                        <w:t>Gross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2207895</wp:posOffset>
                </wp:positionH>
                <wp:positionV relativeFrom="line">
                  <wp:posOffset>635</wp:posOffset>
                </wp:positionV>
                <wp:extent cx="3321050" cy="146050"/>
                <wp:effectExtent l="0" t="0" r="0" b="0"/>
                <wp:wrapNone/>
                <wp:docPr id="211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171718"/>
                                <w:sz w:val="20"/>
                                <w:u w:val="none"/>
                                <w:effect w:val="none"/>
                              </w:rPr>
                              <w:t xml:space="preserve">illion, representing a year-over-year increase of 31.1%.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.5pt;height:11.5pt;mso-wrap-distance-left:0pt;mso-wrap-distance-right:0pt;mso-wrap-distance-top:0pt;mso-wrap-distance-bottom:0pt;margin-top:0pt;mso-position-vertical:top;mso-position-vertical-relative:text;margin-left:17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171718"/>
                          <w:sz w:val="20"/>
                          <w:u w:val="none"/>
                          <w:effect w:val="none"/>
                        </w:rPr>
                        <w:t xml:space="preserve">illion, representing a year-over-year increase of 31.1%.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1826260</wp:posOffset>
                </wp:positionH>
                <wp:positionV relativeFrom="line">
                  <wp:posOffset>635</wp:posOffset>
                </wp:positionV>
                <wp:extent cx="381635" cy="146050"/>
                <wp:effectExtent l="0" t="0" r="0" b="0"/>
                <wp:wrapNone/>
                <wp:docPr id="212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1.22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05pt;height:11.5pt;mso-wrap-distance-left:0pt;mso-wrap-distance-right:0pt;mso-wrap-distance-top:0pt;mso-wrap-distance-bottom:0pt;margin-top:0pt;mso-position-vertical:top;mso-position-vertical-relative:text;margin-left:14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1.22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76200" cy="175260"/>
                <wp:effectExtent l="0" t="0" r="0" b="0"/>
                <wp:wrapNone/>
                <wp:docPr id="213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755015" cy="146050"/>
                <wp:effectExtent l="0" t="0" r="0" b="0"/>
                <wp:wrapNone/>
                <wp:docPr id="214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171718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171718"/>
                                <w:sz w:val="20"/>
                                <w:u w:val="single"/>
                              </w:rPr>
                              <w:t>Gross profit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4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171718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171718"/>
                          <w:sz w:val="20"/>
                          <w:u w:val="single"/>
                        </w:rPr>
                        <w:t>Gross profit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4237990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15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3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762375" cy="292100"/>
                <wp:effectExtent l="0" t="0" r="0" b="0"/>
                <wp:wrapNone/>
                <wp:docPr id="216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12.7%, 110 basis points better than the mid-point of ST’s guidance.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6.2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12.7%, 110 basis points better than the mid-point of ST’s guidance.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17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146050"/>
                <wp:effectExtent l="0" t="0" r="0" b="0"/>
                <wp:wrapNone/>
                <wp:docPr id="21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OEMs and Distribution increased 23.3% and 33.1%, respectively. On a sequential basis, net revenues 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OEMs and Distribution increased 23.3% and 33.1%, respectively. On a sequential basis, net revenues 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19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1340485</wp:posOffset>
                </wp:positionH>
                <wp:positionV relativeFrom="line">
                  <wp:posOffset>635</wp:posOffset>
                </wp:positionV>
                <wp:extent cx="5671185" cy="146050"/>
                <wp:effectExtent l="0" t="0" r="0" b="0"/>
                <wp:wrapNone/>
                <wp:docPr id="220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1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totaled $3.49 billion, representing a year-over-year increase of 26.0%. Year-over-year net sales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6.55pt;height:11.5pt;mso-wrap-distance-left:0pt;mso-wrap-distance-right:0pt;mso-wrap-distance-top:0pt;mso-wrap-distance-bottom:0pt;margin-top:0pt;mso-position-vertical:top;mso-position-vertical-relative:text;margin-left:105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totaled $3.49 billion, representing a year-over-year increase of 26.0%. Year-over-year net sales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1289050</wp:posOffset>
                </wp:positionH>
                <wp:positionV relativeFrom="line">
                  <wp:posOffset>635</wp:posOffset>
                </wp:positionV>
                <wp:extent cx="51435" cy="175260"/>
                <wp:effectExtent l="0" t="0" r="0" b="0"/>
                <wp:wrapNone/>
                <wp:docPr id="221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05pt;height:13.8pt;mso-wrap-distance-left:0pt;mso-wrap-distance-right:0pt;mso-wrap-distance-top:0pt;mso-wrap-distance-bottom:0pt;margin-top:0pt;mso-position-vertical:top;mso-position-vertical-relative:text;margin-left:1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1689735</wp:posOffset>
                </wp:positionH>
                <wp:positionV relativeFrom="line">
                  <wp:posOffset>635</wp:posOffset>
                </wp:positionV>
                <wp:extent cx="1042035" cy="146050"/>
                <wp:effectExtent l="0" t="0" r="0" b="0"/>
                <wp:wrapNone/>
                <wp:docPr id="222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0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operating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05pt;height:11.5pt;mso-wrap-distance-left:0pt;mso-wrap-distance-right:0pt;mso-wrap-distance-top:0pt;mso-wrap-distance-bottom:0pt;margin-top:0pt;mso-position-vertical:top;mso-position-vertical-relative:text;margin-left:13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operating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6522085" cy="146050"/>
                <wp:effectExtent l="0" t="0" r="0" b="0"/>
                <wp:wrapNone/>
                <wp:docPr id="223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0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our global cost base and $24 million PPA effects from the acquisition of NXP’s MEMS sensor business. Excluding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5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our global cost base and $24 million PPA effects from the acquisition of NXP’s MEMS sensor business. Excluding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24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6520815" cy="146050"/>
                <wp:effectExtent l="0" t="0" r="0" b="0"/>
                <wp:wrapNone/>
                <wp:docPr id="22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8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execution of the previously announced company-wide program to reshape our manufacturing footprint and resize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4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execution of the previously announced company-wide program to reshape our manufacturing footprint and resize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26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6521450" cy="146050"/>
                <wp:effectExtent l="0" t="0" r="0" b="0"/>
                <wp:wrapNone/>
                <wp:docPr id="227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restructuring charges and other related phase-out costs for the quarter, mainly reflecting charges related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restructuring charges and other related phase-out costs for the quarter, mainly reflecting charges related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28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6520815" cy="146050"/>
                <wp:effectExtent l="0" t="0" r="0" b="0"/>
                <wp:wrapNone/>
                <wp:docPr id="229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81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negative 4.8% operating margin in the second quarter of 2025. Operating income included $58 million impairment,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.45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negative 4.8% operating margin in the second quarter of 2025. Operating income included $58 million impairment,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30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2731770</wp:posOffset>
                </wp:positionH>
                <wp:positionV relativeFrom="line">
                  <wp:posOffset>635</wp:posOffset>
                </wp:positionV>
                <wp:extent cx="4280535" cy="146050"/>
                <wp:effectExtent l="0" t="0" r="0" b="0"/>
                <wp:wrapNone/>
                <wp:docPr id="231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5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increased on a year-over-year basis to 5.4% of net revenues, compared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7.05pt;height:11.5pt;mso-wrap-distance-left:0pt;mso-wrap-distance-right:0pt;mso-wrap-distance-top:0pt;mso-wrap-distance-bottom:0pt;margin-top:0pt;mso-position-vertical:top;mso-position-vertical-relative:text;margin-left:21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increased on a year-over-year basis to 5.4% of net revenues, compared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813435" cy="146050"/>
                <wp:effectExtent l="0" t="0" r="0" b="0"/>
                <wp:wrapNone/>
                <wp:docPr id="232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0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961390</wp:posOffset>
                </wp:positionH>
                <wp:positionV relativeFrom="line">
                  <wp:posOffset>635</wp:posOffset>
                </wp:positionV>
                <wp:extent cx="728345" cy="146050"/>
                <wp:effectExtent l="0" t="0" r="0" b="0"/>
                <wp:wrapNone/>
                <wp:docPr id="233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million. ST’s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35pt;height:11.5pt;mso-wrap-distance-left:0pt;mso-wrap-distance-right:0pt;mso-wrap-distance-top:0pt;mso-wrap-distance-bottom:0pt;margin-top:0pt;mso-position-vertical:top;mso-position-vertical-relative:text;margin-left:7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million. ST’s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920750</wp:posOffset>
                </wp:positionH>
                <wp:positionV relativeFrom="line">
                  <wp:posOffset>635</wp:posOffset>
                </wp:positionV>
                <wp:extent cx="40640" cy="175260"/>
                <wp:effectExtent l="0" t="0" r="0" b="0"/>
                <wp:wrapNone/>
                <wp:docPr id="234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pt;height:13.8pt;mso-wrap-distance-left:0pt;mso-wrap-distance-right:0pt;mso-wrap-distance-top:0pt;mso-wrap-distance-bottom:0pt;margin-top:0pt;mso-position-vertical:top;mso-position-vertical-relative:text;margin-left: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491490</wp:posOffset>
                </wp:positionH>
                <wp:positionV relativeFrom="line">
                  <wp:posOffset>635</wp:posOffset>
                </wp:positionV>
                <wp:extent cx="429260" cy="146050"/>
                <wp:effectExtent l="0" t="0" r="0" b="0"/>
                <wp:wrapNone/>
                <wp:docPr id="235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2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of $187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8pt;height:11.5pt;mso-wrap-distance-left:0pt;mso-wrap-distance-right:0pt;mso-wrap-distance-top:0pt;mso-wrap-distance-bottom:0pt;margin-top:0pt;mso-position-vertical:top;mso-position-vertical-relative:text;margin-left:3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of $187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36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5712460</wp:posOffset>
                </wp:positionH>
                <wp:positionV relativeFrom="line">
                  <wp:posOffset>635</wp:posOffset>
                </wp:positionV>
                <wp:extent cx="1299845" cy="146050"/>
                <wp:effectExtent l="0" t="0" r="0" b="0"/>
                <wp:wrapNone/>
                <wp:docPr id="237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984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to an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35pt;height:11.5pt;mso-wrap-distance-left:0pt;mso-wrap-distance-right:0pt;mso-wrap-distance-top:0pt;mso-wrap-distance-bottom:0pt;margin-top:0pt;mso-position-vertical:top;mso-position-vertical-relative:text;margin-left:44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to an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5674995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8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4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1591945</wp:posOffset>
                </wp:positionH>
                <wp:positionV relativeFrom="line">
                  <wp:posOffset>635</wp:posOffset>
                </wp:positionV>
                <wp:extent cx="4083050" cy="146050"/>
                <wp:effectExtent l="0" t="0" r="0" b="0"/>
                <wp:wrapNone/>
                <wp:docPr id="239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0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increased from an operating loss of $133 million in the year-ago quarter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5pt;height:11.5pt;mso-wrap-distance-left:0pt;mso-wrap-distance-right:0pt;mso-wrap-distance-top:0pt;mso-wrap-distance-bottom:0pt;margin-top:0pt;mso-position-vertical:top;mso-position-vertical-relative:text;margin-left:12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increased from an operating loss of $133 million in the year-ago quarter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510540</wp:posOffset>
                </wp:positionH>
                <wp:positionV relativeFrom="line">
                  <wp:posOffset>635</wp:posOffset>
                </wp:positionV>
                <wp:extent cx="1081405" cy="146050"/>
                <wp:effectExtent l="0" t="0" r="0" b="0"/>
                <wp:wrapNone/>
                <wp:docPr id="240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40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15pt;height:11.5pt;mso-wrap-distance-left:0pt;mso-wrap-distance-right:0pt;mso-wrap-distance-top:0pt;mso-wrap-distance-bottom:0pt;margin-top:0pt;mso-position-vertical:top;mso-position-vertical-relative:text;margin-left:4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>Cash Flow and Balance Sheet Highlights</w: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1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1161415</wp:posOffset>
                </wp:positionH>
                <wp:positionV relativeFrom="line">
                  <wp:posOffset>635</wp:posOffset>
                </wp:positionV>
                <wp:extent cx="5685790" cy="292100"/>
                <wp:effectExtent l="0" t="0" r="0" b="0"/>
                <wp:wrapNone/>
                <wp:docPr id="242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579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Operating profit increased by 56.3% to $94 million. Operating margin was 21.2% compared to 17.9%.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7.7pt;height:23pt;mso-wrap-distance-left:0pt;mso-wrap-distance-right:0pt;mso-wrap-distance-top:0pt;mso-wrap-distance-bottom:0pt;margin-top:0pt;mso-position-vertical:top;mso-position-vertical-relative:text;margin-left:91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Operating profit increased by 56.3% to $94 million. Operating margin was 21.2% compared to 17.9%.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733425" cy="146050"/>
                <wp:effectExtent l="0" t="0" r="0" b="0"/>
                <wp:wrapNone/>
                <wp:docPr id="243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 xml:space="preserve">Net income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 xml:space="preserve">Net income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1209040</wp:posOffset>
                </wp:positionH>
                <wp:positionV relativeFrom="line">
                  <wp:posOffset>635</wp:posOffset>
                </wp:positionV>
                <wp:extent cx="254000" cy="146050"/>
                <wp:effectExtent l="0" t="0" r="0" b="0"/>
                <wp:wrapNone/>
                <wp:docPr id="244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11.5pt;mso-wrap-distance-left:0pt;mso-wrap-distance-right:0pt;mso-wrap-distance-top:0pt;mso-wrap-distance-bottom:0pt;margin-top:0pt;mso-position-vertical:top;mso-position-vertical-relative:text;margin-left:9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1463040</wp:posOffset>
                </wp:positionH>
                <wp:positionV relativeFrom="line">
                  <wp:posOffset>635</wp:posOffset>
                </wp:positionV>
                <wp:extent cx="1642745" cy="146050"/>
                <wp:effectExtent l="0" t="0" r="0" b="0"/>
                <wp:wrapNone/>
                <wp:docPr id="245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74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diluted Earnings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5pt;height:11.5pt;mso-wrap-distance-left:0pt;mso-wrap-distance-right:0pt;mso-wrap-distance-top:0pt;mso-wrap-distance-bottom:0pt;margin-top:0pt;mso-position-vertical:top;mso-position-vertical-relative:text;margin-left:11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diluted Earnings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3105785</wp:posOffset>
                </wp:positionH>
                <wp:positionV relativeFrom="line">
                  <wp:posOffset>635</wp:posOffset>
                </wp:positionV>
                <wp:extent cx="3906520" cy="146050"/>
                <wp:effectExtent l="0" t="0" r="0" b="0"/>
                <wp:wrapNone/>
                <wp:docPr id="24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652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increased to $222 million and $0.24 respectively, compared to a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6pt;height:11.5pt;mso-wrap-distance-left:0pt;mso-wrap-distance-right:0pt;mso-wrap-distance-top:0pt;mso-wrap-distance-bottom:0pt;margin-top:0pt;mso-position-vertical:top;mso-position-vertical-relative:text;margin-left:24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increased to $222 million and $0.24 respectively, compared to a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7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292100"/>
                <wp:effectExtent l="0" t="0" r="0" b="0"/>
                <wp:wrapNone/>
                <wp:docPr id="248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loss of  $97 million and a negative $0.11 respectively in the year-ago quarter. In the second quarter of 2026 non-U.S.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loss of  $97 million and a negative $0.11 respectively in the year-ago quarter. In the second quarter of 2026 non-U.S.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49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52425" cy="292100"/>
                <wp:effectExtent l="0" t="0" r="0" b="0"/>
                <wp:wrapNone/>
                <wp:docPr id="250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873760</wp:posOffset>
                </wp:positionH>
                <wp:positionV relativeFrom="line">
                  <wp:posOffset>635</wp:posOffset>
                </wp:positionV>
                <wp:extent cx="3046730" cy="146050"/>
                <wp:effectExtent l="0" t="0" r="0" b="0"/>
                <wp:wrapNone/>
                <wp:docPr id="25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673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income stood at $291 million and 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9.9pt;height:11.5pt;mso-wrap-distance-left:0pt;mso-wrap-distance-right:0pt;mso-wrap-distance-top:0pt;mso-wrap-distance-bottom:0pt;margin-top:0pt;mso-position-vertical:top;mso-position-vertical-relative:text;margin-left:6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Net income stood at $291 million and 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3966845</wp:posOffset>
                </wp:positionH>
                <wp:positionV relativeFrom="line">
                  <wp:posOffset>635</wp:posOffset>
                </wp:positionV>
                <wp:extent cx="2426335" cy="146050"/>
                <wp:effectExtent l="0" t="0" r="0" b="0"/>
                <wp:wrapNone/>
                <wp:docPr id="252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633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diluted Earnings Per Share stood at $0.31.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05pt;height:11.5pt;mso-wrap-distance-left:0pt;mso-wrap-distance-right:0pt;mso-wrap-distance-top:0pt;mso-wrap-distance-bottom:0pt;margin-top:0pt;mso-position-vertical:top;mso-position-vertical-relative:text;margin-left:31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diluted Earnings Per Share stood at $0.31.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9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  <w:shd w:fill="E4E4E4" w:val="clear"/>
        </w:rPr>
        <w:t>Non-U.S. GAAP. See Appendix for reconciliation to U.S. GAAP and information explaining why the Company believes these measures are important.</w: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253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9"/>
          <w:u w:val="none"/>
          <w:effect w:val="none"/>
          <w:shd w:fill="E4E4E4" w:val="clear"/>
        </w:rPr>
        <w:t>2</w:t>
      </w:r>
      <w:r>
        <w:rPr>
          <w:rFonts w:ascii="Arial;sans-serif" w:hAnsi="Arial;sans-serif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  <w:shd w:fill="E4E4E4" w:val="clear"/>
        </w:rPr>
        <w:t>Q126 Free cash flow includes $895 million cash-out related to the acquisition of NXP MEMS sensor business.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5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>Corporate developments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745355" cy="292100"/>
                <wp:effectExtent l="0" t="0" r="0" b="0"/>
                <wp:wrapNone/>
                <wp:docPr id="254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3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second quarter, ST paid cash dividends to its stockholders totaling $75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6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second quarter, ST paid cash dividends to its stockholders totaling $75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51485" cy="292100"/>
                <wp:effectExtent l="0" t="0" r="0" b="0"/>
                <wp:wrapNone/>
                <wp:docPr id="255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2027.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5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2027.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6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257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 for $750 million each) due 2031 and 2033 and announced the early redemption of its $750 million convertible bond due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 for $750 million each) due 2031 and 2033 and announced the early redemption of its $750 million convertible bond due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58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259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During the quarter, ST issued a new $1.5 billion dual-tranche senior unsecured convertible bond (Tranche A and Tranche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During the quarter, ST issued a new $1.5 billion dual-tranche senior unsecured convertible bond (Tranche A and Tranche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017895" cy="292100"/>
                <wp:effectExtent l="0" t="0" r="0" b="0"/>
                <wp:wrapNone/>
                <wp:docPr id="260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78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grants for which capital expenditures have not been incurred yet, stood at $1.70 billion as of June 27,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3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grants for which capital expenditures have not been incurred yet, stood at $1.70 billion as of June 27,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61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2641600</wp:posOffset>
                </wp:positionH>
                <wp:positionV relativeFrom="line">
                  <wp:posOffset>635</wp:posOffset>
                </wp:positionV>
                <wp:extent cx="4370705" cy="146050"/>
                <wp:effectExtent l="0" t="0" r="0" b="0"/>
                <wp:wrapNone/>
                <wp:docPr id="262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70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), taking into consideration the effect on total liquidity of advances from capital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4.15pt;height:11.5pt;mso-wrap-distance-left:0pt;mso-wrap-distance-right:0pt;mso-wrap-distance-top:0pt;mso-wrap-distance-bottom:0pt;margin-top:0pt;mso-position-vertical:top;mso-position-vertical-relative:text;margin-left:2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), taking into consideration the effect on total liquidity of advances from capital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120265" cy="146050"/>
                <wp:effectExtent l="0" t="0" r="0" b="0"/>
                <wp:wrapNone/>
                <wp:docPr id="263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2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financial position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6.9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net financial position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64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265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billion as of March 28, 2026, and reflected total liquidity of $6.03 billion and total financial debt of $4.02 billion.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billion as of March 28, 2026, and reflected total liquidity of $6.03 billion and total financial debt of $4.02 billion.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66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2914015</wp:posOffset>
                </wp:positionH>
                <wp:positionV relativeFrom="line">
                  <wp:posOffset>635</wp:posOffset>
                </wp:positionV>
                <wp:extent cx="4100830" cy="292100"/>
                <wp:effectExtent l="0" t="0" r="0" b="0"/>
                <wp:wrapNone/>
                <wp:docPr id="267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08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) remained strong at $2.01 billion as of June 27, 2026, compared to $2.00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9pt;height:23pt;mso-wrap-distance-left:0pt;mso-wrap-distance-right:0pt;mso-wrap-distance-top:0pt;mso-wrap-distance-bottom:0pt;margin-top:0pt;mso-position-vertical:top;mso-position-vertical-relative:text;margin-left:22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) remained strong at $2.01 billion as of June 27, 2026, compared to $2.00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392045" cy="292100"/>
                <wp:effectExtent l="0" t="0" r="0" b="0"/>
                <wp:wrapNone/>
                <wp:docPr id="268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04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ST’s net financial position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3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ST’s net financial position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5220970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69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1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270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Net cash from operating activities was $502 million in the second quarter, after approximately $44 million outflow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Net cash from operating activities was $502 million in the second quarter, after approximately $44 million outflow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111500" cy="292100"/>
                <wp:effectExtent l="0" t="0" r="0" b="0"/>
                <wp:wrapNone/>
                <wp:docPr id="271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 quarter and 166 days for the year-ago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 quarter and 166 days for the year-ago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7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273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billion in the year-ago quarter. Days sales of inventory at quarter-end was 126 days, compared to 140 days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billion in the year-ago quarter. Days sales of inventory at quarter-end was 126 days, compared to 140 days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7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27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Inventory at the end of the second quarter was $3.19 billion, compared to $3.17 billion in the previous quarter and $3.27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Inventory at the end of the second quarter was $3.19 billion, compared to $3.17 billion in the previous quarter and $3.27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1654175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7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178560" cy="292100"/>
                <wp:effectExtent l="0" t="0" r="0" b="0"/>
                <wp:wrapNone/>
                <wp:docPr id="277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85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year-ago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year-ago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7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2274570</wp:posOffset>
                </wp:positionH>
                <wp:positionV relativeFrom="line">
                  <wp:posOffset>635</wp:posOffset>
                </wp:positionV>
                <wp:extent cx="4739005" cy="292100"/>
                <wp:effectExtent l="0" t="0" r="0" b="0"/>
                <wp:wrapNone/>
                <wp:docPr id="27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90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) was positive at $75 million in the second quarter compared to negative $152 million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15pt;height:23pt;mso-wrap-distance-left:0pt;mso-wrap-distance-right:0pt;mso-wrap-distance-top:0pt;mso-wrap-distance-bottom:0pt;margin-top:0pt;mso-position-vertical:top;mso-position-vertical-relative:text;margin-left:1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) was positive at $75 million in the second quarter compared to negative $152 million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753235" cy="292100"/>
                <wp:effectExtent l="0" t="0" r="0" b="0"/>
                <wp:wrapNone/>
                <wp:docPr id="280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3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Free cash flow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8.0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Free cash flow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2087245</wp:posOffset>
                </wp:positionH>
                <wp:positionV relativeFrom="line">
                  <wp:posOffset>635</wp:posOffset>
                </wp:positionV>
                <wp:extent cx="5079365" cy="292100"/>
                <wp:effectExtent l="0" t="0" r="0" b="0"/>
                <wp:wrapNone/>
                <wp:docPr id="281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9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), was $409 million in the second quarter compared to $465 million in the year-ago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9.95pt;height:23pt;mso-wrap-distance-left:0pt;mso-wrap-distance-right:0pt;mso-wrap-distance-top:0pt;mso-wrap-distance-bottom:0pt;margin-top:0pt;mso-position-vertical:top;mso-position-vertical-relative:text;margin-left:164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), was $409 million in the second quarter compared to $465 million in the year-ago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565275" cy="292100"/>
                <wp:effectExtent l="0" t="0" r="0" b="0"/>
                <wp:wrapNone/>
                <wp:docPr id="282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2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Net Capex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2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Net Capex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4157980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83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2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682365" cy="292100"/>
                <wp:effectExtent l="0" t="0" r="0" b="0"/>
                <wp:wrapNone/>
                <wp:docPr id="284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2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restructuring, compared to $354 million in the year-ago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restructuring, compared to $354 million in the year-ago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85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On May 27, 2026, STMicroelectronics held its 2026 Annual General Meeting of Shareholders in Amsterdam, the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Netherlands. All proposed resolutions were approved by the Shareholders.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>Conference Call and Webcast Information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078865" cy="292100"/>
                <wp:effectExtent l="0" t="0" r="0" b="0"/>
                <wp:wrapNone/>
                <wp:docPr id="286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Business Outlook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Business Outlook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376295" cy="292100"/>
                <wp:effectExtent l="0" t="0" r="0" b="0"/>
                <wp:wrapNone/>
                <wp:docPr id="287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2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ST’s guidance, at the mid-point, for the 2026 third quarter is: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5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ST’s guidance, at the mid-point, for the 2026 third quarter is: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88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6255385" cy="292100"/>
                <wp:effectExtent l="0" t="0" r="0" b="0"/>
                <wp:wrapNone/>
                <wp:docPr id="289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53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Net revenues are expected to be $3.70 billion, an increase of 6.2% sequentially, plus or minus 350 basis points.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.55pt;height:23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Net revenues are expected to be $3.70 billion, an increase of 6.2% sequentially, plus or minus 350 basis points.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0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6080760" cy="292100"/>
                <wp:effectExtent l="0" t="0" r="0" b="0"/>
                <wp:wrapNone/>
                <wp:docPr id="291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outlook is based on an assumed effective currency exchange rate of approximately $1.14 = €1.00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8.8pt;height:23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outlook is based on an assumed effective currency exchange rate of approximately $1.14 = €1.00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92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4049395" cy="292100"/>
                <wp:effectExtent l="0" t="0" r="0" b="0"/>
                <wp:wrapNone/>
                <wp:docPr id="293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93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 third quarter and includes the impact of existing hedging contracts.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85pt;height:23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2026 third quarter and includes the impact of existing hedging contracts.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4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932815</wp:posOffset>
                </wp:positionH>
                <wp:positionV relativeFrom="line">
                  <wp:posOffset>635</wp:posOffset>
                </wp:positionV>
                <wp:extent cx="2877820" cy="292100"/>
                <wp:effectExtent l="0" t="0" r="0" b="0"/>
                <wp:wrapNone/>
                <wp:docPr id="295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782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third quarter will close on September 26,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6pt;height:23pt;mso-wrap-distance-left:0pt;mso-wrap-distance-right:0pt;mso-wrap-distance-top:0pt;mso-wrap-distance-bottom:0pt;margin-top:0pt;mso-position-vertical:top;mso-position-vertical-relative:text;margin-left:7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third quarter will close on September 26,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466205" cy="292100"/>
                <wp:effectExtent l="0" t="0" r="0" b="0"/>
                <wp:wrapNone/>
                <wp:docPr id="296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2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business outlook does not include any impact of potential further changes to global trade tariffs compared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9.15pt;height:23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business outlook does not include any impact of potential further changes to global trade tariffs compared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297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937895" cy="292100"/>
                <wp:effectExtent l="0" t="0" r="0" b="0"/>
                <wp:wrapNone/>
                <wp:docPr id="298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current situation.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85pt;height:23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current situation.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  <w:shd w:fill="E4E4E4" w:val="clear"/>
        </w:rPr>
        <w:t>Use of Supplemental Non-U.S. GAAP Financial Information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299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will conduct a conference call with analysts, investors and reporters to discuss its second quarter 2026 financial results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will conduct a conference call with analysts, investors and reporters to discuss its second quarter 2026 financial results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301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and current business outlook today at 9:30 a.m. Central European Time (CET) / 3:30 a.m. U.S. Eastern Time (ET). A live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and current business outlook today at 9:30 a.m. Central European Time (CET) / 3:30 a.m. U.S. Eastern Time (ET). A live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2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303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webcast (listen-only mode) of the conference call will be accessible at ST’s website, https://investors.st.com, and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webcast (listen-only mode) of the conference call will be accessible at ST’s website, https://investors.st.com, and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4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250440" cy="292100"/>
                <wp:effectExtent l="0" t="0" r="0" b="0"/>
                <wp:wrapNone/>
                <wp:docPr id="305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044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available for replay until August 7,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2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available for replay until August 7,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6</w: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55795" cy="292100"/>
                <wp:effectExtent l="0" t="0" r="0" b="0"/>
                <wp:wrapNone/>
                <wp:docPr id="306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press release contains supplemental non-U.S. GAAP financial information.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press release contains supplemental non-U.S. GAAP financial information.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30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Readers are cautioned that these measures are unaudited and not prepared in accordance with U.S. GAAP and should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Readers are cautioned that these measures are unaudited and not prepared in accordance with U.S. GAAP and should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0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30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not be considered as a substitute for U.S. GAAP financial measures. In addition, such non-U.S. GAAP financial measures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not be considered as a substitute for U.S. GAAP financial measures. In addition, such non-U.S. GAAP financial measures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31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may not be comparable to similarly titled information from other companies. To compensate for these limitations,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may not be comparable to similarly titled information from other companies. To compensate for these limitations,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2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7</w: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1741170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3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13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6410960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4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04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5706745" cy="292100"/>
                <wp:effectExtent l="0" t="0" r="0" b="0"/>
                <wp:wrapNone/>
                <wp:docPr id="315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674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accurately estimate tax credits, benefits, deductions and provisions and to realize deferred tax assets;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9.3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accurately estimate tax credits, benefits, deductions and provisions and to realize deferred tax assets;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7455" cy="146050"/>
                <wp:effectExtent l="0" t="0" r="0" b="0"/>
                <wp:wrapNone/>
                <wp:docPr id="317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74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audits or changes in international tax treaties which may impact our results of operations as well as our ability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6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audits or changes in international tax treaties which may impact our results of operations as well as our ability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18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319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changes in our overall tax position as a result of changes in tax rules, new or revised legislation, the outcome of tax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changes in our overall tax position as a result of changes in tax rules, new or revised legislation, the outcome of tax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20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3244215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21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2540000" cy="292100"/>
                <wp:effectExtent l="0" t="0" r="0" b="0"/>
                <wp:wrapNone/>
                <wp:docPr id="322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licenses on reasonable terms and conditions;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licenses on reasonable terms and conditions;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23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324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impact of intellectual property claims by our competitors or other third parties, and our ability to obtain required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impact of intellectual property claims by our competitors or other third parties, and our ability to obtain required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25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26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1036955" cy="292100"/>
                <wp:effectExtent l="0" t="0" r="0" b="0"/>
                <wp:wrapNone/>
                <wp:docPr id="327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privacy legislation;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6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privacy legislation;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28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329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theft, loss, or misuse of personal data about our employees, customers, or other third parties, and breaches of data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theft, loss, or misuse of personal data about our employees, customers, or other third parties, and breaches of data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30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5142865" cy="292100"/>
                <wp:effectExtent l="0" t="0" r="0" b="0"/>
                <wp:wrapNone/>
                <wp:docPr id="331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those of our customers, suppliers, partners and providers of third-party licensed technology;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4.9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those of our customers, suppliers, partners and providers of third-party licensed technology;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2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333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critical operational activities including manufacturing, finance and sales, and any breaches of our IT systems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critical operational activities including manufacturing, finance and sales, and any breaches of our IT systems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4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360" cy="292100"/>
                <wp:effectExtent l="0" t="0" r="0" b="0"/>
                <wp:wrapNone/>
                <wp:docPr id="335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functionalities and performance of our IT systems, which are subject to cybersecurity threats and which support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functionalities and performance of our IT systems, which are subject to cybersecurity threats and which support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36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5565140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7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3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860925" cy="292100"/>
                <wp:effectExtent l="0" t="0" r="0" b="0"/>
                <wp:wrapNone/>
                <wp:docPr id="338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09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supplies required by our operations (including increasing costs resulting from inflation);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2.7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supplies required by our operations (including increasing costs resulting from inflation);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4675505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39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6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0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8725" cy="146050"/>
                <wp:effectExtent l="0" t="0" r="0" b="0"/>
                <wp:wrapNone/>
                <wp:docPr id="341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7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matters and our goal to become carbon neutral in all direct and indirect emissions (scopes 1 and 2), product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matters and our goal to become carbon neutral in all direct and indirect emissions (scopes 1 and 2), product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2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8725" cy="146050"/>
                <wp:effectExtent l="0" t="0" r="0" b="0"/>
                <wp:wrapNone/>
                <wp:docPr id="343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7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increased regulation and initiatives in our industry, including those concerning climate change and sustainability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increased regulation and initiatives in our industry, including those concerning climate change and sustainability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44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1169670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5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9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65455" cy="292100"/>
                <wp:effectExtent l="0" t="0" r="0" b="0"/>
                <wp:wrapNone/>
                <wp:docPr id="346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operate;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operate;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7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360" cy="292100"/>
                <wp:effectExtent l="0" t="0" r="0" b="0"/>
                <wp:wrapNone/>
                <wp:docPr id="348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climate change, health risks and epidemics or pandemics in locations where we, our customers or our suppliers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climate change, health risks and epidemics or pandemics in locations where we, our customers or our suppliers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49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1265" cy="292100"/>
                <wp:effectExtent l="0" t="0" r="0" b="0"/>
                <wp:wrapNone/>
                <wp:docPr id="350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2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natural events such as severe weather, earthquakes, tsunamis, volcano eruptions or other acts of nature, the effects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natural events such as severe weather, earthquakes, tsunamis, volcano eruptions or other acts of nature, the effects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51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5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971290" cy="292100"/>
                <wp:effectExtent l="0" t="0" r="0" b="0"/>
                <wp:wrapNone/>
                <wp:docPr id="353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29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products, or recalls by our customers for products containing our parts;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products, or recalls by our customers for products containing our parts;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54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8725" cy="146050"/>
                <wp:effectExtent l="0" t="0" r="0" b="0"/>
                <wp:wrapNone/>
                <wp:docPr id="355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7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product liability or warranty claims, claims based on epidemic or delivery failure, or other claims relating to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product liability or warranty claims, claims based on epidemic or delivery failure, or other claims relating to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56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7095490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57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91275" cy="292100"/>
                <wp:effectExtent l="0" t="0" r="0" b="0"/>
                <wp:wrapNone/>
                <wp:docPr id="358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outcome of ongoing litigation as well as the impact of any new litigation to which we may become a defendant;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outcome of ongoing litigation as well as the impact of any new litigation to which we may become a defendant;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59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4231640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60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33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527425" cy="292100"/>
                <wp:effectExtent l="0" t="0" r="0" b="0"/>
                <wp:wrapNone/>
                <wp:docPr id="361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74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Euro and the other major currencies we use for our operations;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7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Euro and the other major currencies we use for our operations;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62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363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variations in the foreign exchange markets and, more particularly, the U.S. dollar exchange rate as compared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variations in the foreign exchange markets and, more particularly, the U.S. dollar exchange rate as compared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364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and are conditioned upon and also involve known and unknown risks and uncertainties that could cause actual results,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and are conditioned upon and also involve known and unknown risks and uncertainties that could cause actual results,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65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8725" cy="146050"/>
                <wp:effectExtent l="0" t="0" r="0" b="0"/>
                <wp:wrapNone/>
                <wp:docPr id="366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7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uncertain macro-economic and industry trends (such as inflation and fluctuations in supply chains), which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uncertain macro-economic and industry trends (such as inflation and fluctuations in supply chains), which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67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604895" cy="292100"/>
                <wp:effectExtent l="0" t="0" r="0" b="0"/>
                <wp:wrapNone/>
                <wp:docPr id="368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8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could further adversely impact the demand for our products;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3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could further adversely impact the demand for our products;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69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360" cy="292100"/>
                <wp:effectExtent l="0" t="0" r="0" b="0"/>
                <wp:wrapNone/>
                <wp:docPr id="370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sanctions, that are affecting and could further affect the macro-economic environment and are adversely impacting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sanctions, that are affecting and could further affect the macro-economic environment and are adversely impacting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71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372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changes in global trade policies, including the continuation, adoption and expansion of tariffs and trade barriers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changes in global trade policies, including the continuation, adoption and expansion of tariffs and trade barriers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73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6816725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74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341110" cy="292100"/>
                <wp:effectExtent l="0" t="0" r="0" b="0"/>
                <wp:wrapNone/>
                <wp:docPr id="375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111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performance or events to differ materially from those anticipated by such statements due to, among other factors: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9.3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performance or events to differ materially from those anticipated by such statements due to, among other factors: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76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5382895" cy="292100"/>
                <wp:effectExtent l="0" t="0" r="0" b="0"/>
                <wp:wrapNone/>
                <wp:docPr id="377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28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impacting and may further impact production capacity and end-market demand for our products;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impacting and may further impact production capacity and end-market demand for our products;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78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379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Securities Exchange Act of 1934, each as amended) that are based on management’s current views and assumptions,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Securities Exchange Act of 1934, each as amended) that are based on management’s current views and assumptions,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80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381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other forward-looking statements (within the meaning of Section 27A of the Securities Act of 1933 or Section 21E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other forward-looking statements (within the meaning of Section 27A of the Securities Act of 1933 or Section 21E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82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383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Some of the statements contained in this release that are not historical facts are statements of future expectations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Some of the statements contained in this release that are not historical facts are statements of future expectations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726565" cy="292100"/>
                <wp:effectExtent l="0" t="0" r="0" b="0"/>
                <wp:wrapNone/>
                <wp:docPr id="384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65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Forward-looking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5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Forward-looking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600325" cy="292100"/>
                <wp:effectExtent l="0" t="0" r="0" b="0"/>
                <wp:wrapNone/>
                <wp:docPr id="385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corresponding U.S. GAAP financial measures.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corresponding U.S. GAAP financial measures.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86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387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See the Appendix of this press release for a reconciliation of ST’s non-U.S. GAAP financial measures to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See the Appendix of this press release for a reconciliation of ST’s non-U.S. GAAP financial measures to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187825" cy="292100"/>
                <wp:effectExtent l="0" t="0" r="0" b="0"/>
                <wp:wrapNone/>
                <wp:docPr id="388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consolidated financial statements prepared in accordance with U.S. GAAP.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9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consolidated financial statements prepared in accordance with U.S. GAAP.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89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674110" cy="292100"/>
                <wp:effectExtent l="0" t="0" r="0" b="0"/>
                <wp:wrapNone/>
                <wp:docPr id="390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411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military conflicts, social unrest, labor actions, or terrorist activities;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3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military conflicts, social unrest, labor actions, or terrorist activities;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360" cy="292100"/>
                <wp:effectExtent l="0" t="0" r="0" b="0"/>
                <wp:wrapNone/>
                <wp:docPr id="391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and costs of equipment, raw materials, utilities, third-party manufacturing services and technology,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and costs of equipment, raw materials, utilities, third-party manufacturing services and technology,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2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4274820" cy="292100"/>
                <wp:effectExtent l="0" t="0" r="0" b="0"/>
                <wp:wrapNone/>
                <wp:docPr id="393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82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fulfill capacity reserved with suppliers or third-party manufacturing providers;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.6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fulfill capacity reserved with suppliers or third-party manufacturing providers;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394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395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loading, product mix, and manufacturing performance of our production facilities and/or our required volume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loading, product mix, and manufacturing performance of our production facilities and/or our required volume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6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150610" cy="292100"/>
                <wp:effectExtent l="0" t="0" r="0" b="0"/>
                <wp:wrapNone/>
                <wp:docPr id="397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061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financial difficulties with any of our major distributors or significant curtailment of purchases by key customers;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4.3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financial difficulties with any of our major distributors or significant curtailment of purchases by key customers;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8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5474970" cy="292100"/>
                <wp:effectExtent l="0" t="0" r="0" b="0"/>
                <wp:wrapNone/>
                <wp:docPr id="399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497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our research and development and manufacturing programs, which benefit from public funding;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1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our research and development and manufacturing programs, which benefit from public funding;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00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1265" cy="292100"/>
                <wp:effectExtent l="0" t="0" r="0" b="0"/>
                <wp:wrapNone/>
                <wp:docPr id="401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2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unanticipated events or circumstances, which may impact our ability to execute our plans and/or meet the objectives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unanticipated events or circumstances, which may impact our ability to execute our plans and/or meet the objectives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02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40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supplemental non-U.S. GAAP financial information should not be read in isolation, but only in conjunction with ST’s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supplemental non-U.S. GAAP financial information should not be read in isolation, but only in conjunction with ST’s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04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7455" cy="292100"/>
                <wp:effectExtent l="0" t="0" r="0" b="0"/>
                <wp:wrapNone/>
                <wp:docPr id="405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74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customers, or our suppliers operate, including as a result of macro-economic or regional events, geopolitical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6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customers, or our suppliers operate, including as a result of macro-economic or regional events, geopolitical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06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407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changes in economic, social, public health, labor, political, or infrastructure conditions in the locations where we,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changes in economic, social, public health, labor, political, or infrastructure conditions in the locations where we,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08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208395" cy="292100"/>
                <wp:effectExtent l="0" t="0" r="0" b="0"/>
                <wp:wrapNone/>
                <wp:docPr id="409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83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ability to design, manufacture and sell innovative products in a rapidly changing technological environment;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8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ability to design, manufacture and sell innovative products in a rapidly changing technological environment;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10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682365" cy="292100"/>
                <wp:effectExtent l="0" t="0" r="0" b="0"/>
                <wp:wrapNone/>
                <wp:docPr id="411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2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be successful in realizing the expected benefits in full or at all;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9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be successful in realizing the expected benefits in full or at all;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12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413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customer demand that differs from projections which may require us to undertake transformation measures that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customer demand that differs from projections which may require us to undertake transformation measures that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14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8</w: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15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16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417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performance of our business to differ materially and adversely from the forward-looking statements. Certain forward-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performance of our business to differ materially and adversely from the forward-looking statements. Certain forward-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418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looking statements can be identified by the use of forward-looking terminology, such as “believes”, “expects”, “may”, “are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looking statements can be identified by the use of forward-looking terminology, such as “believes”, “expects”, “may”, “are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19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420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expected to”, “should”, “would be”, “seeks” or “anticipates” or similar expressions or the negative thereof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expected to”, “should”, “would be”, “seeks” or “anticipates” or similar expressions or the negative thereof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21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5318760" cy="292100"/>
                <wp:effectExtent l="0" t="0" r="0" b="0"/>
                <wp:wrapNone/>
                <wp:docPr id="422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87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variations thereof or comparable terminology, or by discussions of strategy, plans or intentions.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variations thereof or comparable terminology, or by discussions of strategy, plans or intentions.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5794375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23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4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424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Some of these risk factors are set forth and are discussed in more detail in “Item 3. Key Information — Risk Factors”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Some of these risk factors are set forth and are discussed in more detail in “Item 3. Key Information — Risk Factors”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25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426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included in our Annual Report on Form 20-F for the year ended December 31, 2025 as filed with the Securities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included in our Annual Report on Form 20-F for the year ended December 31, 2025 as filed with the Securities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427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Such forward-looking statements are subject to various risks and uncertainties, which may cause actual results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Such forward-looking statements are subject to various risks and uncertainties, which may cause actual results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428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Exchange Commission (“SEC”) on February 26, 2026. Should one or more of these risks or uncertainties materialize,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Exchange Commission (“SEC”) on February 26, 2026. Should one or more of these risks or uncertainties materialize,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29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430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should underlying assumptions prove incorrect, actual results may vary materially from those described in this press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should underlying assumptions prove incorrect, actual results may vary materially from those described in this press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1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432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release as anticipated, believed or expected. We do not intend, and do not assume any obligation, to update any industry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release as anticipated, believed or expected. We do not intend, and do not assume any obligation, to update any industry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3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299200" cy="292100"/>
                <wp:effectExtent l="0" t="0" r="0" b="0"/>
                <wp:wrapNone/>
                <wp:docPr id="434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92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information or forward-looking statements set forth in this release to reflect subsequent events or circumstances.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information or forward-looking statements set forth in this release to reflect subsequent events or circumstances.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435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Unfavorable changes in the above or other factors listed under “Item 3. Key Information — Risk Factors” from time to 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Unfavorable changes in the above or other factors listed under “Item 3. Key Information — Risk Factors” from time to 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6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5488305" cy="292100"/>
                <wp:effectExtent l="0" t="0" r="0" b="0"/>
                <wp:wrapNone/>
                <wp:docPr id="437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83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20"/>
                              </w:rPr>
                              <w:t>in our SEC filings, could have a material adverse effect on our business and/or financial condition.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.1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20"/>
                        </w:rPr>
                        <w:t>in our SEC filings, could have a material adverse effect on our business and/or financial condition.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21030" cy="292100"/>
                <wp:effectExtent l="0" t="0" r="0" b="0"/>
                <wp:wrapNone/>
                <wp:docPr id="438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customers;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customers;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39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061970" cy="292100"/>
                <wp:effectExtent l="0" t="0" r="0" b="0"/>
                <wp:wrapNone/>
                <wp:docPr id="440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renewable electricity sourcing goal by the end of 2027;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1.1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renewable electricity sourcing goal by the end of 2027;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3766185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41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29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42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360" cy="292100"/>
                <wp:effectExtent l="0" t="0" r="0" b="0"/>
                <wp:wrapNone/>
                <wp:docPr id="443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epidemics or pandemics, which may negatively impact the global economy in a significant manner for an extended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epidemics or pandemics, which may negatively impact the global economy in a significant manner for an extended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44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5170805" cy="292100"/>
                <wp:effectExtent l="0" t="0" r="0" b="0"/>
                <wp:wrapNone/>
                <wp:docPr id="445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08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period of time, and could also materially adversely affect our business and operating results;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7.1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period of time, and could also materially adversely affect our business and operating results;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46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8725" cy="146050"/>
                <wp:effectExtent l="0" t="0" r="0" b="0"/>
                <wp:wrapNone/>
                <wp:docPr id="447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7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industry changes resulting from vertical and horizontal consolidation among our suppliers, competitors,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5pt;height:11.5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industry changes resulting from vertical and horizontal consolidation among our suppliers, competitors,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48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449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transportation, business travel, and employee commuting emissions (our scope 3 focus), and to achieve our 100%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transportation, business travel, and employee commuting emissions (our scope 3 focus), and to achieve our 100%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50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451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ability to successfully ramp up new programs that could be impacted by factors beyond our control, including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ability to successfully ramp up new programs that could be impacted by factors beyond our control, including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2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34760" cy="292100"/>
                <wp:effectExtent l="0" t="0" r="0" b="0"/>
                <wp:wrapNone/>
                <wp:docPr id="453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47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of critical third-party components and performance of subcontractors in line with our expectations;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.8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of critical third-party components and performance of subcontractors in line with our expectations;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7038975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4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55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10630" cy="292100"/>
                <wp:effectExtent l="0" t="0" r="0" b="0"/>
                <wp:wrapNone/>
                <wp:docPr id="456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6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individual customer use of certain products, which may differ from the anticipated uses of such products and result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9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individual customer use of certain products, which may differ from the anticipated uses of such products and result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57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6309995" cy="292100"/>
                <wp:effectExtent l="0" t="0" r="0" b="0"/>
                <wp:wrapNone/>
                <wp:docPr id="458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9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differences in performance, including energy consumption, may lead to a failure to achieve our disclosed emission-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85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differences in performance, including energy consumption, may lead to a failure to achieve our disclosed emission-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704215</wp:posOffset>
                </wp:positionH>
                <wp:positionV relativeFrom="line">
                  <wp:posOffset>635</wp:posOffset>
                </wp:positionV>
                <wp:extent cx="3683000" cy="292100"/>
                <wp:effectExtent l="0" t="0" r="0" b="0"/>
                <wp:wrapNone/>
                <wp:docPr id="459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reduction goals, adverse legal action or additional research costs.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0pt;height:23pt;mso-wrap-distance-left:0pt;mso-wrap-distance-right:0pt;mso-wrap-distance-top:0pt;mso-wrap-distance-bottom:0pt;margin-top:0pt;mso-position-vertical:top;mso-position-vertical-relative:text;margin-left:5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reduction goals, adverse legal action or additional research costs.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For further information, please contact:</w: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572260" cy="292100"/>
                <wp:effectExtent l="0" t="0" r="0" b="0"/>
                <wp:wrapNone/>
                <wp:docPr id="460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About STMicroelectronics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About STMicroelectronics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461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At ST, we are 49,000 creators and makers of semiconductor technologies mastering the semiconductor supply chain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At ST, we are 49,000 creators and makers of semiconductor technologies mastering the semiconductor supply chain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62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463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state-of-the-art manufacturing facilities. An integrated device manufacturer, we work with more than 200,000 customers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state-of-the-art manufacturing facilities. An integrated device manufacturer, we work with more than 200,000 customers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64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465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and thousands of partners to design and build products, solutions, and ecosystems that address their challenges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and thousands of partners to design and build products, solutions, and ecosystems that address their challenges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66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467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opportunities, and the need to support a more sustainable world. Our technologies enable smarter mobility, more efficient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opportunities, and the need to support a more sustainable world. Our technologies enable smarter mobility, more efficient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68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469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power and energy management, and the wide-scale deployment of cloud-connected autonomous things. We are on track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power and energy management, and the wide-scale deployment of cloud-connected autonomous things. We are on track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70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471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to be carbon neutral in all direct and indirect emissions (scopes 1 and 2), product transportation, business travel,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to be carbon neutral in all direct and indirect emissions (scopes 1 and 2), product transportation, business travel,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72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473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employee commuting emissions (our scope 3 focus), and to achieve our 100% renewable electricity sourcing goal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employee commuting emissions (our scope 3 focus), and to achieve our 100% renewable electricity sourcing goal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474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470275" cy="292100"/>
                <wp:effectExtent l="0" t="0" r="0" b="0"/>
                <wp:wrapNone/>
                <wp:docPr id="475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02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end of 2027. Further information can be found at www.st.com.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2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end of 2027. Further information can be found at www.st.com.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INVESTOR RELATIONS: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Jérôme Ramel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 xml:space="preserve">EVP Corporate Development &amp; Integrated External Communication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 xml:space="preserve">Tel: +41 22 929 59 20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0000FF"/>
          <w:sz w:val="20"/>
          <w:u w:val="singl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FF"/>
          <w:sz w:val="20"/>
          <w:u w:val="single"/>
          <w:shd w:fill="E4E4E4" w:val="clear"/>
        </w:rPr>
        <w:t>jerome.ramel@st.com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MEDIA RELATIONS: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Alexis Breton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Corporate External Communications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Tel: + 33 6 59 16 79 08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shd w:fill="E4E4E4" w:val="clear"/>
        </w:rPr>
        <w:t>alexis.breton@st.com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9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10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11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12</w: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529590</wp:posOffset>
                </wp:positionH>
                <wp:positionV relativeFrom="line">
                  <wp:posOffset>635</wp:posOffset>
                </wp:positionV>
                <wp:extent cx="5953125" cy="9972040"/>
                <wp:effectExtent l="0" t="0" r="0" b="0"/>
                <wp:wrapNone/>
                <wp:docPr id="476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83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461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54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STMicroelectronics N.V.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CONSOLIDATED BALANCE SHEETS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As at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 millions of U.S. dollars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0000"/>
                                      <w:sz w:val="19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0000"/>
                                      <w:sz w:val="19"/>
                                      <w:u w:val="single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Current assets: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Short-term deposits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Marketable securities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Trade accounts receivable,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Inventories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current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current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Goodwill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intangible assets,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Property, plant and equipment,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Non-current deferred tax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Long-term investments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non-current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12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12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0000"/>
                                      <w:sz w:val="19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000000"/>
                                      <w:sz w:val="19"/>
                                      <w:u w:val="single"/>
                                    </w:rPr>
                                    <w:t>LIABILITIES AND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Current liabilities: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Short-term debt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Trade accounts payable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payables and accrued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Dividends payable to 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Accrued income tax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current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Long-term debt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Post-employment benefit obligations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Long-term deferred tax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Other long-term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Commitment and contingencies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Parent company stockholders'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Common stock (preferred stock: 540,000,000 shares authorized,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not issued; common stock: Euro 1.04 par value, 1,200,000,000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shares authorized, 911,281,920 shares issued, 892,545,207 shares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outstanding as of June 27, 2026)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Additional Paid-in Capital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Retained earnings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 xml:space="preserve">Accumulated other comprehensive income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461" w:type="dxa"/>
                                  <w:tcBorders>
                                    <w:left w:val="single" w:sz="4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Treasury stock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.75pt;height:785.2pt;mso-wrap-distance-left:0pt;mso-wrap-distance-right:0pt;mso-wrap-distance-top:0pt;mso-wrap-distance-bottom:0pt;margin-top:0pt;mso-position-vertical:top;mso-position-vertical-relative:text;margin-left:41.7pt;mso-position-horizontal-relative:page">
                <v:textbox>
                  <w:txbxContent>
                    <w:tbl>
                      <w:tblPr>
                        <w:tblW w:w="583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461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54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CONSOLIDATED BALANCE SHEETS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As at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 millions of U.S. dollars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9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9"/>
                                <w:u w:val="single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Current assets: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Short-term deposits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Marketable securities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Trade accounts receivable,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Inventories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current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current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Goodwill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intangible assets,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Property, plant and equipment,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Non-current deferred tax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Long-term investments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non-current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12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12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9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9"/>
                                <w:u w:val="single"/>
                              </w:rPr>
                              <w:t>LIABILITIES AND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Current liabilities: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Short-term debt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Trade accounts payable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payables and accrued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Dividends payable to 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Accrued income tax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current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Long-term debt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Post-employment benefit obligations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Long-term deferred tax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Other long-term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Commitment and contingencies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Equity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Parent company stockholders'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Common stock (preferred stock: 540,000,000 shares authorized,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not issued; common stock: Euro 1.04 par value, 1,200,000,000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shares authorized, 911,281,920 shares issued, 892,545,207 shares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outstanding as of June 27, 2026)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Additional Paid-in Capital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Retained earnings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 xml:space="preserve">Accumulated other comprehensive income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461" w:type="dxa"/>
                            <w:tcBorders>
                              <w:left w:val="single" w:sz="4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Treasury stock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13</w: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529590</wp:posOffset>
                </wp:positionH>
                <wp:positionV relativeFrom="line">
                  <wp:posOffset>635</wp:posOffset>
                </wp:positionV>
                <wp:extent cx="5953125" cy="1618615"/>
                <wp:effectExtent l="0" t="0" r="0" b="0"/>
                <wp:wrapNone/>
                <wp:docPr id="477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6186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77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366"/>
                              <w:gridCol w:w="1466"/>
                              <w:gridCol w:w="1451"/>
                              <w:gridCol w:w="1496"/>
                            </w:tblGrid>
                            <w:tr>
                              <w:trPr/>
                              <w:tc>
                                <w:tcPr>
                                  <w:tcW w:w="53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366" w:type="dxa"/>
                                  <w:tcBorders>
                                    <w:top w:val="single" w:sz="8" w:space="0" w:color="000000"/>
                                    <w:left w:val="single" w:sz="4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36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Noncontrolling interest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36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equity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top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36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Total liabilities and equity</w:t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>
                                    <w:bottom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bottom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bottom w:val="single" w:sz="12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36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66" w:type="dxa"/>
                                  <w:tcBorders>
                                    <w:top w:val="single" w:sz="12" w:space="0" w:color="000000"/>
                                    <w:bottom w:val="single" w:sz="4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12" w:space="0" w:color="000000"/>
                                    <w:bottom w:val="single" w:sz="4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top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.75pt;height:127.45pt;mso-wrap-distance-left:0pt;mso-wrap-distance-right:0pt;mso-wrap-distance-top:0pt;mso-wrap-distance-bottom:0pt;margin-top:0pt;mso-position-vertical:top;mso-position-vertical-relative:text;margin-left:41.7pt;mso-position-horizontal-relative:page">
                <v:textbox>
                  <w:txbxContent>
                    <w:tbl>
                      <w:tblPr>
                        <w:tblW w:w="977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366"/>
                        <w:gridCol w:w="1466"/>
                        <w:gridCol w:w="1451"/>
                        <w:gridCol w:w="1496"/>
                      </w:tblGrid>
                      <w:tr>
                        <w:trPr/>
                        <w:tc>
                          <w:tcPr>
                            <w:tcW w:w="53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366" w:type="dxa"/>
                            <w:tcBorders>
                              <w:top w:val="single" w:sz="8" w:space="0" w:color="000000"/>
                              <w:left w:val="single" w:sz="4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66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36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Noncontrolling interest</w:t>
                            </w:r>
                          </w:p>
                        </w:tc>
                        <w:tc>
                          <w:tcPr>
                            <w:tcW w:w="1466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36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equity</w:t>
                            </w:r>
                          </w:p>
                        </w:tc>
                        <w:tc>
                          <w:tcPr>
                            <w:tcW w:w="1466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>
                              <w:top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36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liabilities and equity</w:t>
                            </w:r>
                          </w:p>
                        </w:tc>
                        <w:tc>
                          <w:tcPr>
                            <w:tcW w:w="1466" w:type="dxa"/>
                            <w:tcBorders>
                              <w:bottom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bottom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>
                              <w:bottom w:val="single" w:sz="12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36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66" w:type="dxa"/>
                            <w:tcBorders>
                              <w:top w:val="single" w:sz="12" w:space="0" w:color="000000"/>
                              <w:bottom w:val="single" w:sz="4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12" w:space="0" w:color="000000"/>
                              <w:bottom w:val="single" w:sz="4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96" w:type="dxa"/>
                            <w:tcBorders>
                              <w:top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343275" cy="139065"/>
                <wp:effectExtent l="0" t="0" r="0" b="0"/>
                <wp:wrapNone/>
                <wp:docPr id="478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Total parent company stockholders'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25pt;height:10.9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Total parent company stockholders'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3343275</wp:posOffset>
                </wp:positionH>
                <wp:positionV relativeFrom="line">
                  <wp:posOffset>635</wp:posOffset>
                </wp:positionV>
                <wp:extent cx="876300" cy="139065"/>
                <wp:effectExtent l="0" t="0" r="0" b="0"/>
                <wp:wrapNone/>
                <wp:docPr id="479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17,644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0.95pt;mso-wrap-distance-left:0pt;mso-wrap-distance-right:0pt;mso-wrap-distance-top:0pt;mso-wrap-distance-bottom:0pt;margin-top:0pt;mso-position-vertical:top;mso-position-vertical-relative:text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17,644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4219575</wp:posOffset>
                </wp:positionH>
                <wp:positionV relativeFrom="line">
                  <wp:posOffset>635</wp:posOffset>
                </wp:positionV>
                <wp:extent cx="866775" cy="139065"/>
                <wp:effectExtent l="0" t="0" r="0" b="0"/>
                <wp:wrapNone/>
                <wp:docPr id="480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17,768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0.95pt;mso-wrap-distance-left:0pt;mso-wrap-distance-right:0pt;mso-wrap-distance-top:0pt;mso-wrap-distance-bottom:0pt;margin-top:0pt;mso-position-vertical:top;mso-position-vertical-relative:text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17,768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5086350</wp:posOffset>
                </wp:positionH>
                <wp:positionV relativeFrom="line">
                  <wp:posOffset>635</wp:posOffset>
                </wp:positionV>
                <wp:extent cx="866775" cy="139065"/>
                <wp:effectExtent l="0" t="0" r="0" b="0"/>
                <wp:wrapNone/>
                <wp:docPr id="481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39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17,828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0.95pt;mso-wrap-distance-left:0pt;mso-wrap-distance-right:0pt;mso-wrap-distance-top:0pt;mso-wrap-distance-bottom:0pt;margin-top:0pt;mso-position-vertical:top;mso-position-vertical-relative:text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9"/>
                          <w:u w:val="none"/>
                          <w:effect w:val="none"/>
                        </w:rPr>
                        <w:t>17,828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14</w: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529590</wp:posOffset>
                </wp:positionH>
                <wp:positionV relativeFrom="line">
                  <wp:posOffset>635</wp:posOffset>
                </wp:positionV>
                <wp:extent cx="5876925" cy="5702300"/>
                <wp:effectExtent l="0" t="0" r="0" b="0"/>
                <wp:wrapNone/>
                <wp:docPr id="482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6925" cy="5702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94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576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4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left w:val="single" w:sz="4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STMicroelectronics N.V.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SELECTED CONSOLIDATED CASH FLOW DATA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Cash Flow Data (in US$ millions)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Cash from operating activities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Cash used in investing activities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Cash from (used in) financing activities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Cash increase (decrease)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Selected Cash Flow Data (in US$ millions)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Depreciation &amp; amortization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payment for Capital expenditures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Payment for business acquisition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Net proceeds from issuance of convertible bonds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Dividends paid to stockholders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9"/>
                                      <w:u w:val="none"/>
                                      <w:effect w:val="none"/>
                                    </w:rPr>
                                    <w:t>Change in inventories,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576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2.75pt;height:449pt;mso-wrap-distance-left:0pt;mso-wrap-distance-right:0pt;mso-wrap-distance-top:0pt;mso-wrap-distance-bottom:0pt;margin-top:0pt;mso-position-vertical:top;mso-position-vertical-relative:text;margin-left:41.7pt;mso-position-horizontal-relative:page">
                <v:textbox>
                  <w:txbxContent>
                    <w:tbl>
                      <w:tblPr>
                        <w:tblW w:w="494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576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4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left w:val="single" w:sz="4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SELECTED CONSOLIDATED CASH FLOW DATA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Cash Flow Data (in US$ millions)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Cash from operating activities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Cash used in investing activities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Cash from (used in) financing activities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Cash increase (decrease)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Selected Cash Flow Data (in US$ millions)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Depreciation &amp; amortization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payment for Capital expenditures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Payment for business acquisition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Net proceeds from issuance of convertible bonds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Dividends paid to stockholders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9"/>
                                <w:u w:val="none"/>
                                <w:effect w:val="none"/>
                              </w:rPr>
                              <w:t>Change in inventories, net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576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4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6" w:space="0" w:color="000000"/>
                              <w:bottom w:val="single" w:sz="4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Appendix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ST Supplemental Financial Information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15</w: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248400" cy="8452485"/>
                <wp:effectExtent l="0" t="0" r="0" b="0"/>
                <wp:wrapNone/>
                <wp:docPr id="483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84524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5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305"/>
                              <w:gridCol w:w="1121"/>
                              <w:gridCol w:w="1196"/>
                              <w:gridCol w:w="1196"/>
                              <w:gridCol w:w="1196"/>
                              <w:gridCol w:w="1241"/>
                            </w:tblGrid>
                            <w:tr>
                              <w:trPr/>
                              <w:tc>
                                <w:tcPr>
                                  <w:tcW w:w="43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0D0D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0D0D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0D0D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0D0D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D9D9D9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9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pt;height:665.55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tbl>
                      <w:tblPr>
                        <w:tblW w:w="1025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305"/>
                        <w:gridCol w:w="1121"/>
                        <w:gridCol w:w="1196"/>
                        <w:gridCol w:w="1196"/>
                        <w:gridCol w:w="1196"/>
                        <w:gridCol w:w="1241"/>
                      </w:tblGrid>
                      <w:tr>
                        <w:trPr/>
                        <w:tc>
                          <w:tcPr>
                            <w:tcW w:w="43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0D0D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0D0D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0D0D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0D0D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D9D9D9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9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108585" cy="204470"/>
                <wp:effectExtent l="0" t="0" r="0" b="0"/>
                <wp:wrapNone/>
                <wp:docPr id="484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55pt;height:16.1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777240</wp:posOffset>
                </wp:positionH>
                <wp:positionV relativeFrom="line">
                  <wp:posOffset>635</wp:posOffset>
                </wp:positionV>
                <wp:extent cx="6002655" cy="102235"/>
                <wp:effectExtent l="0" t="0" r="0" b="0"/>
                <wp:wrapNone/>
                <wp:docPr id="485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65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Net revenues of Others include revenues from sales of assembly services and other revenues. Operating income (loss) of Others include items such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65pt;height:8.05pt;mso-wrap-distance-left:0pt;mso-wrap-distance-right:0pt;mso-wrap-distance-top:0pt;mso-wrap-distance-bottom:0pt;margin-top:0pt;mso-position-vertical:top;mso-position-vertical-relative:text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Net revenues of Others include revenues from sales of assembly services and other revenues. Operating income (loss) of Others include items such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6779895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486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3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777240</wp:posOffset>
                </wp:positionH>
                <wp:positionV relativeFrom="line">
                  <wp:posOffset>635</wp:posOffset>
                </wp:positionV>
                <wp:extent cx="6001385" cy="102235"/>
                <wp:effectExtent l="0" t="0" r="0" b="0"/>
                <wp:wrapNone/>
                <wp:docPr id="487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38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unused capacity charges, including incidents leading to power outage, impairment, restructuring charges and other related phase-out costs,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5pt;height:8.05pt;mso-wrap-distance-left:0pt;mso-wrap-distance-right:0pt;mso-wrap-distance-top:0pt;mso-wrap-distance-bottom:0pt;margin-top:0pt;mso-position-vertical:top;mso-position-vertical-relative:text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unused capacity charges, including incidents leading to power outage, impairment, restructuring charges and other related phase-out costs,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6778625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488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777240</wp:posOffset>
                </wp:positionH>
                <wp:positionV relativeFrom="line">
                  <wp:posOffset>635</wp:posOffset>
                </wp:positionV>
                <wp:extent cx="6001385" cy="102235"/>
                <wp:effectExtent l="0" t="0" r="0" b="0"/>
                <wp:wrapNone/>
                <wp:docPr id="489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38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management reorganization costs, start-up costs, and other unallocated income (expenses) such as: strategic or special research and development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5pt;height:8.05pt;mso-wrap-distance-left:0pt;mso-wrap-distance-right:0pt;mso-wrap-distance-top:0pt;mso-wrap-distance-bottom:0pt;margin-top:0pt;mso-position-vertical:top;mso-position-vertical-relative:text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management reorganization costs, start-up costs, and other unallocated income (expenses) such as: strategic or special research and development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6778625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490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777240</wp:posOffset>
                </wp:positionH>
                <wp:positionV relativeFrom="line">
                  <wp:posOffset>635</wp:posOffset>
                </wp:positionV>
                <wp:extent cx="6002020" cy="102235"/>
                <wp:effectExtent l="0" t="0" r="0" b="0"/>
                <wp:wrapNone/>
                <wp:docPr id="491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202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programs, certain corporate-level operating expenses, patent claims and litigations, and other costs that are not allocated to reportable segments,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6pt;height:8.05pt;mso-wrap-distance-left:0pt;mso-wrap-distance-right:0pt;mso-wrap-distance-top:0pt;mso-wrap-distance-bottom:0pt;margin-top:0pt;mso-position-vertical:top;mso-position-vertical-relative:text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programs, certain corporate-level operating expenses, patent claims and litigations, and other costs that are not allocated to reportable segments,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6779260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492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33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777240</wp:posOffset>
                </wp:positionH>
                <wp:positionV relativeFrom="line">
                  <wp:posOffset>635</wp:posOffset>
                </wp:positionV>
                <wp:extent cx="1071245" cy="204470"/>
                <wp:effectExtent l="0" t="0" r="0" b="0"/>
                <wp:wrapNone/>
                <wp:docPr id="493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24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included in the table below: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35pt;height:16.1pt;mso-wrap-distance-left:0pt;mso-wrap-distance-right:0pt;mso-wrap-distance-top:0pt;mso-wrap-distance-bottom:0pt;margin-top:0pt;mso-position-vertical:top;mso-position-vertical-relative:text;margin-left:6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included in the table below: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2771775</wp:posOffset>
                </wp:positionH>
                <wp:positionV relativeFrom="line">
                  <wp:posOffset>635</wp:posOffset>
                </wp:positionV>
                <wp:extent cx="657225" cy="146050"/>
                <wp:effectExtent l="0" t="0" r="0" b="0"/>
                <wp:wrapNone/>
                <wp:docPr id="494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Q2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1.5pt;mso-wrap-distance-left:0pt;mso-wrap-distance-right:0pt;mso-wrap-distance-top:0pt;mso-wrap-distance-bottom:0pt;margin-top:0pt;mso-position-vertical:top;mso-position-vertical-relative:text;margin-left:2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Q2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3429000</wp:posOffset>
                </wp:positionH>
                <wp:positionV relativeFrom="line">
                  <wp:posOffset>635</wp:posOffset>
                </wp:positionV>
                <wp:extent cx="704850" cy="146050"/>
                <wp:effectExtent l="0" t="0" r="0" b="0"/>
                <wp:wrapNone/>
                <wp:docPr id="495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Q1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1.5pt;mso-wrap-distance-left:0pt;mso-wrap-distance-right:0pt;mso-wrap-distance-top:0pt;mso-wrap-distance-bottom:0pt;margin-top:0pt;mso-position-vertical:top;mso-position-vertical-relative:text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Q1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4133850</wp:posOffset>
                </wp:positionH>
                <wp:positionV relativeFrom="line">
                  <wp:posOffset>635</wp:posOffset>
                </wp:positionV>
                <wp:extent cx="704850" cy="146050"/>
                <wp:effectExtent l="0" t="0" r="0" b="0"/>
                <wp:wrapNone/>
                <wp:docPr id="496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Q4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1.5pt;mso-wrap-distance-left:0pt;mso-wrap-distance-right:0pt;mso-wrap-distance-top:0pt;mso-wrap-distance-bottom:0pt;margin-top:0pt;mso-position-vertical:top;mso-position-vertical-relative:text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Q4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4838700</wp:posOffset>
                </wp:positionH>
                <wp:positionV relativeFrom="line">
                  <wp:posOffset>635</wp:posOffset>
                </wp:positionV>
                <wp:extent cx="704850" cy="146050"/>
                <wp:effectExtent l="0" t="0" r="0" b="0"/>
                <wp:wrapNone/>
                <wp:docPr id="497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Q3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1.5pt;mso-wrap-distance-left:0pt;mso-wrap-distance-right:0pt;mso-wrap-distance-top:0pt;mso-wrap-distance-bottom:0pt;margin-top:0pt;mso-position-vertical:top;mso-position-vertical-relative:text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Q3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5543550</wp:posOffset>
                </wp:positionH>
                <wp:positionV relativeFrom="line">
                  <wp:posOffset>635</wp:posOffset>
                </wp:positionV>
                <wp:extent cx="704850" cy="146050"/>
                <wp:effectExtent l="0" t="0" r="0" b="0"/>
                <wp:wrapNone/>
                <wp:docPr id="498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6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Q2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1.5pt;mso-wrap-distance-left:0pt;mso-wrap-distance-right:0pt;mso-wrap-distance-top:0pt;mso-wrap-distance-bottom:0pt;margin-top:0pt;mso-position-vertical:top;mso-position-vertical-relative:text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6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Q2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2017395" cy="292100"/>
                <wp:effectExtent l="0" t="0" r="0" b="0"/>
                <wp:wrapNone/>
                <wp:docPr id="499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3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Revenues By Market Channel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85pt;height:23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Net Revenues By Market Channel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2108835</wp:posOffset>
                </wp:positionH>
                <wp:positionV relativeFrom="line">
                  <wp:posOffset>635</wp:posOffset>
                </wp:positionV>
                <wp:extent cx="197485" cy="292100"/>
                <wp:effectExtent l="0" t="0" r="0" b="0"/>
                <wp:wrapNone/>
                <wp:docPr id="500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(%)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55pt;height:23pt;mso-wrap-distance-left:0pt;mso-wrap-distance-right:0pt;mso-wrap-distance-top:0pt;mso-wrap-distance-bottom:0pt;margin-top:0pt;mso-position-vertical:top;mso-position-vertical-relative:text;margin-left:16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(%)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592455" cy="292100"/>
                <wp:effectExtent l="0" t="0" r="0" b="0"/>
                <wp:wrapNone/>
                <wp:docPr id="501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OEM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5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Total OEM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635000" cy="292100"/>
                <wp:effectExtent l="0" t="0" r="0" b="0"/>
                <wp:wrapNone/>
                <wp:docPr id="502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Distribution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Distribution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050925" cy="321310"/>
                <wp:effectExtent l="0" t="0" r="0" b="0"/>
                <wp:wrapNone/>
                <wp:docPr id="503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0925" cy="3213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€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/$ Effective 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75pt;height:25.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€</w:t>
                      </w: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/$ Effective 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1579245" cy="146050"/>
                <wp:effectExtent l="0" t="0" r="0" b="0"/>
                <wp:wrapNone/>
                <wp:docPr id="504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924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Reportable Segment Data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35pt;height:11.5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Reportable Segment Data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1647825</wp:posOffset>
                </wp:positionH>
                <wp:positionV relativeFrom="line">
                  <wp:posOffset>635</wp:posOffset>
                </wp:positionV>
                <wp:extent cx="472440" cy="292100"/>
                <wp:effectExtent l="0" t="0" r="0" b="0"/>
                <wp:wrapNone/>
                <wp:docPr id="505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(US$ m)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pt;height:23pt;mso-wrap-distance-left:0pt;mso-wrap-distance-right:0pt;mso-wrap-distance-top:0pt;mso-wrap-distance-bottom:0pt;margin-top:0pt;mso-position-vertical:top;mso-position-vertical-relative:text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(US$ m)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669540" cy="146050"/>
                <wp:effectExtent l="0" t="0" r="0" b="0"/>
                <wp:wrapNone/>
                <wp:docPr id="506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5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Analog products, MEMS and Sensors (AM&amp;S)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Analog products, MEMS and Sensors (AM&amp;S)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2702560</wp:posOffset>
                </wp:positionH>
                <wp:positionV relativeFrom="line">
                  <wp:posOffset>635</wp:posOffset>
                </wp:positionV>
                <wp:extent cx="34925" cy="29210"/>
                <wp:effectExtent l="0" t="0" r="0" b="0"/>
                <wp:wrapNone/>
                <wp:docPr id="507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2.3pt;mso-wrap-distance-left:0pt;mso-wrap-distance-right:0pt;mso-wrap-distance-top:0pt;mso-wrap-distance-bottom:0pt;margin-top:0pt;mso-position-vertical:top;mso-position-vertical-relative:text;margin-left:21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487045" cy="146050"/>
                <wp:effectExtent l="0" t="0" r="0" b="0"/>
                <wp:wrapNone/>
                <wp:docPr id="508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4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segment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3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segment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16940" cy="146050"/>
                <wp:effectExtent l="0" t="0" r="0" b="0"/>
                <wp:wrapNone/>
                <wp:docPr id="509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121410" cy="146050"/>
                <wp:effectExtent l="0" t="0" r="0" b="0"/>
                <wp:wrapNone/>
                <wp:docPr id="510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3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532380" cy="292100"/>
                <wp:effectExtent l="0" t="0" r="0" b="0"/>
                <wp:wrapNone/>
                <wp:docPr id="511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38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Power and Discrete products (P&amp;D) segment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4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Power and Discrete products (P&amp;D) segment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16940" cy="146050"/>
                <wp:effectExtent l="0" t="0" r="0" b="0"/>
                <wp:wrapNone/>
                <wp:docPr id="512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509395" cy="146050"/>
                <wp:effectExtent l="0" t="0" r="0" b="0"/>
                <wp:wrapNone/>
                <wp:docPr id="513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 (Loss)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8.8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 (Loss)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669540" cy="146050"/>
                <wp:effectExtent l="0" t="0" r="0" b="0"/>
                <wp:wrapNone/>
                <wp:docPr id="514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5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Subtotal: Analog, Power &amp; Discrete, MEMS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Subtotal: Analog, Power &amp; Discrete, MEMS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2703195</wp:posOffset>
                </wp:positionH>
                <wp:positionV relativeFrom="line">
                  <wp:posOffset>635</wp:posOffset>
                </wp:positionV>
                <wp:extent cx="34925" cy="29210"/>
                <wp:effectExtent l="0" t="0" r="0" b="0"/>
                <wp:wrapNone/>
                <wp:docPr id="515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2.3pt;mso-wrap-distance-left:0pt;mso-wrap-distance-right:0pt;mso-wrap-distance-top:0pt;mso-wrap-distance-bottom:0pt;margin-top:0pt;mso-position-vertical:top;mso-position-vertical-relative:text;margin-left:21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178050" cy="292100"/>
                <wp:effectExtent l="0" t="0" r="0" b="0"/>
                <wp:wrapNone/>
                <wp:docPr id="516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5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and Sensors (APMS) Product Group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.5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and Sensors (APMS) Product Group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51865" cy="146050"/>
                <wp:effectExtent l="0" t="0" r="0" b="0"/>
                <wp:wrapNone/>
                <wp:docPr id="517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9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191260" cy="146050"/>
                <wp:effectExtent l="0" t="0" r="0" b="0"/>
                <wp:wrapNone/>
                <wp:docPr id="518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8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193925" cy="292100"/>
                <wp:effectExtent l="0" t="0" r="0" b="0"/>
                <wp:wrapNone/>
                <wp:docPr id="519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39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Embedded Processing (EMP) segment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75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Embedded Processing (EMP) segment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16940" cy="146050"/>
                <wp:effectExtent l="0" t="0" r="0" b="0"/>
                <wp:wrapNone/>
                <wp:docPr id="520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121410" cy="146050"/>
                <wp:effectExtent l="0" t="0" r="0" b="0"/>
                <wp:wrapNone/>
                <wp:docPr id="521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3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581275" cy="292100"/>
                <wp:effectExtent l="0" t="0" r="0" b="0"/>
                <wp:wrapNone/>
                <wp:docPr id="522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RF Optical Communications (RFOC) segment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25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RF Optical Communications (RFOC) segment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16940" cy="146050"/>
                <wp:effectExtent l="0" t="0" r="0" b="0"/>
                <wp:wrapNone/>
                <wp:docPr id="523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2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121410" cy="146050"/>
                <wp:effectExtent l="0" t="0" r="0" b="0"/>
                <wp:wrapNone/>
                <wp:docPr id="524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3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549910" cy="292100"/>
                <wp:effectExtent l="0" t="0" r="0" b="0"/>
                <wp:wrapNone/>
                <wp:docPr id="525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Subtotal: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3pt;height:23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Subtotal: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618490</wp:posOffset>
                </wp:positionH>
                <wp:positionV relativeFrom="line">
                  <wp:posOffset>635</wp:posOffset>
                </wp:positionV>
                <wp:extent cx="58420" cy="29210"/>
                <wp:effectExtent l="0" t="0" r="0" b="0"/>
                <wp:wrapNone/>
                <wp:docPr id="526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6pt;height:2.3pt;mso-wrap-distance-left:0pt;mso-wrap-distance-right:0pt;mso-wrap-distance-top:0pt;mso-wrap-distance-bottom:0pt;margin-top:0pt;mso-position-vertical:top;mso-position-vertical-relative:text;margin-left:4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676910</wp:posOffset>
                </wp:positionH>
                <wp:positionV relativeFrom="line">
                  <wp:posOffset>635</wp:posOffset>
                </wp:positionV>
                <wp:extent cx="2026285" cy="146050"/>
                <wp:effectExtent l="0" t="0" r="0" b="0"/>
                <wp:wrapNone/>
                <wp:docPr id="527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2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Microcontrollers, Digital ICs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55pt;height:11.5pt;mso-wrap-distance-left:0pt;mso-wrap-distance-right:0pt;mso-wrap-distance-top:0pt;mso-wrap-distance-bottom:0pt;margin-top:0pt;mso-position-vertical:top;mso-position-vertical-relative:text;margin-left: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Microcontrollers, Digital ICs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2703195</wp:posOffset>
                </wp:positionH>
                <wp:positionV relativeFrom="line">
                  <wp:posOffset>635</wp:posOffset>
                </wp:positionV>
                <wp:extent cx="34925" cy="29210"/>
                <wp:effectExtent l="0" t="0" r="0" b="0"/>
                <wp:wrapNone/>
                <wp:docPr id="528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2.3pt;mso-wrap-distance-left:0pt;mso-wrap-distance-right:0pt;mso-wrap-distance-top:0pt;mso-wrap-distance-bottom:0pt;margin-top:0pt;mso-position-vertical:top;mso-position-vertical-relative:text;margin-left:21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2163445" cy="292100"/>
                <wp:effectExtent l="0" t="0" r="0" b="0"/>
                <wp:wrapNone/>
                <wp:docPr id="529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44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RF products (MDRF) Product Group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35pt;height:23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RF products (MDRF) Product Group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51865" cy="146050"/>
                <wp:effectExtent l="0" t="0" r="0" b="0"/>
                <wp:wrapNone/>
                <wp:docPr id="530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9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191260" cy="146050"/>
                <wp:effectExtent l="0" t="0" r="0" b="0"/>
                <wp:wrapNone/>
                <wp:docPr id="531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8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444500" cy="146050"/>
                <wp:effectExtent l="0" t="0" r="0" b="0"/>
                <wp:wrapNone/>
                <wp:docPr id="532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Others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pt;height:11.5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Others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34925" cy="29210"/>
                <wp:effectExtent l="0" t="0" r="0" b="0"/>
                <wp:wrapNone/>
                <wp:docPr id="533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2.3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103505</wp:posOffset>
                </wp:positionH>
                <wp:positionV relativeFrom="line">
                  <wp:posOffset>635</wp:posOffset>
                </wp:positionV>
                <wp:extent cx="882015" cy="292100"/>
                <wp:effectExtent l="0" t="0" r="0" b="0"/>
                <wp:wrapNone/>
                <wp:docPr id="534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1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45pt;height:23pt;mso-wrap-distance-left:0pt;mso-wrap-distance-right:0pt;mso-wrap-distance-top:0pt;mso-wrap-distance-bottom:0pt;margin-top:0pt;mso-position-vertical:top;mso-position-vertical-relative:text;margin-left: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34925" cy="29210"/>
                <wp:effectExtent l="0" t="0" r="0" b="0"/>
                <wp:wrapNone/>
                <wp:docPr id="535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2.3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103505</wp:posOffset>
                </wp:positionH>
                <wp:positionV relativeFrom="line">
                  <wp:posOffset>635</wp:posOffset>
                </wp:positionV>
                <wp:extent cx="1474470" cy="292100"/>
                <wp:effectExtent l="0" t="0" r="0" b="0"/>
                <wp:wrapNone/>
                <wp:docPr id="536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447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- Operating Income (Loss)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1pt;height:23pt;mso-wrap-distance-left:0pt;mso-wrap-distance-right:0pt;mso-wrap-distance-top:0pt;mso-wrap-distance-bottom:0pt;margin-top:0pt;mso-position-vertical:top;mso-position-vertical-relative:text;margin-left: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- Operating Income (Loss)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302895" cy="292100"/>
                <wp:effectExtent l="0" t="0" r="0" b="0"/>
                <wp:wrapNone/>
                <wp:docPr id="537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85pt;height:2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Total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951865" cy="146050"/>
                <wp:effectExtent l="0" t="0" r="0" b="0"/>
                <wp:wrapNone/>
                <wp:docPr id="538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Net Revenues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9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Net Revenues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607185" cy="146050"/>
                <wp:effectExtent l="0" t="0" r="0" b="0"/>
                <wp:wrapNone/>
                <wp:docPr id="539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- Operating Income (Loss)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11.5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- Operating Income (Loss)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(Appendix – 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229350" cy="1429385"/>
                <wp:effectExtent l="0" t="0" r="0" b="0"/>
                <wp:wrapNone/>
                <wp:docPr id="540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4293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38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136"/>
                              <w:gridCol w:w="1241"/>
                              <w:gridCol w:w="1241"/>
                              <w:gridCol w:w="1241"/>
                              <w:gridCol w:w="1241"/>
                              <w:gridCol w:w="1286"/>
                            </w:tblGrid>
                            <w:tr>
                              <w:trPr/>
                              <w:tc>
                                <w:tcPr>
                                  <w:tcW w:w="41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112.55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tbl>
                      <w:tblPr>
                        <w:tblW w:w="1038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136"/>
                        <w:gridCol w:w="1241"/>
                        <w:gridCol w:w="1241"/>
                        <w:gridCol w:w="1241"/>
                        <w:gridCol w:w="1241"/>
                        <w:gridCol w:w="1286"/>
                      </w:tblGrid>
                      <w:tr>
                        <w:trPr/>
                        <w:tc>
                          <w:tcPr>
                            <w:tcW w:w="41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562225" cy="29210"/>
                <wp:effectExtent l="0" t="0" r="0" b="0"/>
                <wp:wrapNone/>
                <wp:docPr id="541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75pt;height:2.3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2562225</wp:posOffset>
                </wp:positionH>
                <wp:positionV relativeFrom="line">
                  <wp:posOffset>635</wp:posOffset>
                </wp:positionV>
                <wp:extent cx="733425" cy="116840"/>
                <wp:effectExtent l="0" t="0" r="0" b="0"/>
                <wp:wrapNone/>
                <wp:docPr id="542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Q2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9.2pt;mso-wrap-distance-left:0pt;mso-wrap-distance-right:0pt;mso-wrap-distance-top:0pt;mso-wrap-distance-bottom:0pt;margin-top:0pt;mso-position-vertical:top;mso-position-vertical-relative:text;margin-left:20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Q2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3295650</wp:posOffset>
                </wp:positionH>
                <wp:positionV relativeFrom="line">
                  <wp:posOffset>635</wp:posOffset>
                </wp:positionV>
                <wp:extent cx="733425" cy="116840"/>
                <wp:effectExtent l="0" t="0" r="0" b="0"/>
                <wp:wrapNone/>
                <wp:docPr id="543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Q1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9.2pt;mso-wrap-distance-left:0pt;mso-wrap-distance-right:0pt;mso-wrap-distance-top:0pt;mso-wrap-distance-bottom:0pt;margin-top:0pt;mso-position-vertical:top;mso-position-vertical-relative:text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Q1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4029075</wp:posOffset>
                </wp:positionH>
                <wp:positionV relativeFrom="line">
                  <wp:posOffset>635</wp:posOffset>
                </wp:positionV>
                <wp:extent cx="733425" cy="116840"/>
                <wp:effectExtent l="0" t="0" r="0" b="0"/>
                <wp:wrapNone/>
                <wp:docPr id="544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Q4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9.2pt;mso-wrap-distance-left:0pt;mso-wrap-distance-right:0pt;mso-wrap-distance-top:0pt;mso-wrap-distance-bottom:0pt;margin-top:0pt;mso-position-vertical:top;mso-position-vertical-relative:text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Q4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4762500</wp:posOffset>
                </wp:positionH>
                <wp:positionV relativeFrom="line">
                  <wp:posOffset>635</wp:posOffset>
                </wp:positionV>
                <wp:extent cx="733425" cy="116840"/>
                <wp:effectExtent l="0" t="0" r="0" b="0"/>
                <wp:wrapNone/>
                <wp:docPr id="545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Q3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9.2pt;mso-wrap-distance-left:0pt;mso-wrap-distance-right:0pt;mso-wrap-distance-top:0pt;mso-wrap-distance-bottom:0pt;margin-top:0pt;mso-position-vertical:top;mso-position-vertical-relative:text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Q3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5495925</wp:posOffset>
                </wp:positionH>
                <wp:positionV relativeFrom="line">
                  <wp:posOffset>635</wp:posOffset>
                </wp:positionV>
                <wp:extent cx="733425" cy="116840"/>
                <wp:effectExtent l="0" t="0" r="0" b="0"/>
                <wp:wrapNone/>
                <wp:docPr id="546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Q2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9.2pt;mso-wrap-distance-left:0pt;mso-wrap-distance-right:0pt;mso-wrap-distance-top:0pt;mso-wrap-distance-bottom:0pt;margin-top:0pt;mso-position-vertical:top;mso-position-vertical-relative:text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Q2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1223010" cy="233680"/>
                <wp:effectExtent l="0" t="0" r="0" b="0"/>
                <wp:wrapNone/>
                <wp:docPr id="547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0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Unused capacity charges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pt;height:18.4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Unused capacity charges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1860550" cy="233680"/>
                <wp:effectExtent l="0" t="0" r="0" b="0"/>
                <wp:wrapNone/>
                <wp:docPr id="548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/>
                                <w:sz w:val="16"/>
                              </w:rPr>
                              <w:t>Impairment, restructuring charges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6.5pt;height:18.4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/>
                          <w:sz w:val="16"/>
                        </w:rPr>
                        <w:t>Impairment, restructuring charges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1929130</wp:posOffset>
                </wp:positionH>
                <wp:positionV relativeFrom="line">
                  <wp:posOffset>635</wp:posOffset>
                </wp:positionV>
                <wp:extent cx="27940" cy="29210"/>
                <wp:effectExtent l="0" t="0" r="0" b="0"/>
                <wp:wrapNone/>
                <wp:docPr id="549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2.3pt;mso-wrap-distance-left:0pt;mso-wrap-distance-right:0pt;mso-wrap-distance-top:0pt;mso-wrap-distance-bottom:0pt;margin-top:0pt;mso-position-vertical:top;mso-position-vertical-relative:text;margin-left:15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68580</wp:posOffset>
                </wp:positionH>
                <wp:positionV relativeFrom="line">
                  <wp:posOffset>635</wp:posOffset>
                </wp:positionV>
                <wp:extent cx="1420495" cy="233680"/>
                <wp:effectExtent l="0" t="0" r="0" b="0"/>
                <wp:wrapNone/>
                <wp:docPr id="550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/>
                                <w:sz w:val="16"/>
                              </w:rPr>
                              <w:t>other related phase-out costs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85pt;height:18.4pt;mso-wrap-distance-left:0pt;mso-wrap-distance-right:0pt;mso-wrap-distance-top:0pt;mso-wrap-distance-bottom:0pt;margin-top:0pt;mso-position-vertical:top;mso-position-vertical-relative:text;margin-left: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/>
                          <w:sz w:val="16"/>
                        </w:rPr>
                        <w:t>other related phase-out costs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1489075</wp:posOffset>
                </wp:positionH>
                <wp:positionV relativeFrom="line">
                  <wp:posOffset>635</wp:posOffset>
                </wp:positionV>
                <wp:extent cx="27940" cy="29210"/>
                <wp:effectExtent l="0" t="0" r="0" b="0"/>
                <wp:wrapNone/>
                <wp:docPr id="551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2.3pt;mso-wrap-distance-left:0pt;mso-wrap-distance-right:0pt;mso-wrap-distance-top:0pt;mso-wrap-distance-bottom:0pt;margin-top:0pt;mso-position-vertical:top;mso-position-vertical-relative:text;margin-left:1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2459355" cy="116840"/>
                <wp:effectExtent l="0" t="0" r="0" b="0"/>
                <wp:wrapNone/>
                <wp:docPr id="552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35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PPA effects from the acquisition of NXP’s MEMS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65pt;height:9.2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PPA effects from the acquisition of NXP’s MEMS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2493010</wp:posOffset>
                </wp:positionH>
                <wp:positionV relativeFrom="line">
                  <wp:posOffset>635</wp:posOffset>
                </wp:positionV>
                <wp:extent cx="27940" cy="29210"/>
                <wp:effectExtent l="0" t="0" r="0" b="0"/>
                <wp:wrapNone/>
                <wp:docPr id="553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pt;height:2.3pt;mso-wrap-distance-left:0pt;mso-wrap-distance-right:0pt;mso-wrap-distance-top:0pt;mso-wrap-distance-bottom:0pt;margin-top:0pt;mso-position-vertical:top;mso-position-vertical-relative:text;margin-left:19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sz w:val="4"/>
                          <w:szCs w:val="4"/>
                        </w:rPr>
                      </w:pPr>
                      <w:r>
                        <w:rPr>
                          <w:sz w:val="4"/>
                          <w:szCs w:val="4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800735" cy="233680"/>
                <wp:effectExtent l="0" t="0" r="0" b="0"/>
                <wp:wrapNone/>
                <wp:docPr id="554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73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sensor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05pt;height:18.4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sensor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33655</wp:posOffset>
                </wp:positionH>
                <wp:positionV relativeFrom="line">
                  <wp:posOffset>635</wp:posOffset>
                </wp:positionV>
                <wp:extent cx="377825" cy="29210"/>
                <wp:effectExtent l="0" t="0" r="0" b="0"/>
                <wp:wrapNone/>
                <wp:docPr id="555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25" cy="29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(US$ m)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75pt;height:2.3pt;mso-wrap-distance-left:0pt;mso-wrap-distance-right:0pt;mso-wrap-distance-top:0pt;mso-wrap-distance-bottom:0pt;margin-top:0pt;mso-position-vertical:top;mso-position-vertical-relative:text;margin-left: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(US$ m)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ST Supplemental Non-U.S. GAAP Financial Information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U.S. GAAP – Non-U.S. GAAP Reconciliation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16</w: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56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557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and perform related trend analysis, and (iii) to facilitate a comparison of ST’s results of operations against investor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and perform related trend analysis, and (iii) to facilitate a comparison of ST’s results of operations against investor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58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063365" cy="292100"/>
                <wp:effectExtent l="0" t="0" r="0" b="0"/>
                <wp:wrapNone/>
                <wp:docPr id="559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33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analyst financial models and valuations, which may exclude these items.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9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analyst financial models and valuations, which may exclude these items.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560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Non-U.S. GAAP Gross Profit, Non-U.S. GAAP Operating Income, Non-U.S. GAAP Net Income and 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Non-U.S. GAAP Gross Profit, Non-U.S. GAAP Operating Income, Non-U.S. GAAP Net Income and 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61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306445" cy="292100"/>
                <wp:effectExtent l="0" t="0" r="0" b="0"/>
                <wp:wrapNone/>
                <wp:docPr id="562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44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Diluted Earnings Per Share (non-U.S. GAAP measures)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3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Diluted Earnings Per Share (non-U.S. GAAP measures)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563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Operating income before impairment, restructuring charges and other related phase-out costs, and other certain items,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Operating income before impairment, restructuring charges and other related phase-out costs, and other certain items,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64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565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used by management to help enhance an understanding of ongoing operations and to communicate the impact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used by management to help enhance an understanding of ongoing operations and to communicate the impact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66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567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excluded items, such as impairment, restructuring charges and other related phase-out costs, and PPA effects. Non-U.S.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excluded items, such as impairment, restructuring charges and other related phase-out costs, and PPA effects. Non-U.S.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68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569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GAAP gross profit is also used by management to communicate the impact of PPA effects on gross margin.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GAAP gross profit is also used by management to communicate the impact of PPA effects on gross margin.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70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571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earnings and earnings per share (EPS) are used by management to help enhance an understanding of ongoing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earnings and earnings per share (EPS) are used by management to help enhance an understanding of ongoing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72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573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and to communicate the impact of the excluded items like impairment, restructuring charges and other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and to communicate the impact of the excluded items like impairment, restructuring charges and other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74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5144135" cy="292100"/>
                <wp:effectExtent l="0" t="0" r="0" b="0"/>
                <wp:wrapNone/>
                <wp:docPr id="575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13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phase-out costs and other certain items, such as PPA effects, net of the relevant tax impact.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5.0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phase-out costs and other certain items, such as PPA effects, net of the relevant tax impact.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576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information, are set forth in the paragraphs below. To compensate for these limitations, the supplemental 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information, are set forth in the paragraphs below. To compensate for these limitations, the supplemental 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77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578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limitations. Such non-U.S. GAAP information is not based on any comprehensive set of accounting rules or principles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limitations. Such non-U.S. GAAP information is not based on any comprehensive set of accounting rules or principles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79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580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should not be considered as a substitute for U.S. GAAP measures. Also, our supplemental non-U.S. GAAP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should not be considered as a substitute for U.S. GAAP measures. Also, our supplemental non-U.S. GAAP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1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146050"/>
                <wp:effectExtent l="0" t="0" r="0" b="0"/>
                <wp:wrapNone/>
                <wp:docPr id="582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information may not be comparable to similarly titled non-U.S. GAAP measures used by other companies. Further,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information may not be comparable to similarly titled non-U.S. GAAP measures used by other companies. Further,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3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146050"/>
                <wp:effectExtent l="0" t="0" r="0" b="0"/>
                <wp:wrapNone/>
                <wp:docPr id="584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specific limitations for individual non-U.S. GAAP measures, and the reasons for presenting non-U.S. GAAP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specific limitations for individual non-U.S. GAAP measures, and the reasons for presenting non-U.S. GAAP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5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586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supplemental non-U.S. GAAP information presented in this press release is unaudited and subject to inherent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supplemental non-U.S. GAAP information presented in this press release is unaudited and subject to inherent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7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588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financial information should not be read in isolation, but only in conjunction with our consolidated financial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financial information should not be read in isolation, but only in conjunction with our consolidated financial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89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282825" cy="292100"/>
                <wp:effectExtent l="0" t="0" r="0" b="0"/>
                <wp:wrapNone/>
                <wp:docPr id="590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8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prepared in accordance with U.S. GAAP.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prepared in accordance with U.S. GAAP.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591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believes that these non-U.S. GAAP financial measures provide useful information for investors and management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believes that these non-U.S. GAAP financial measures provide useful information for investors and management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92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146050"/>
                <wp:effectExtent l="0" t="0" r="0" b="0"/>
                <wp:wrapNone/>
                <wp:docPr id="593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because they offer, when read in conjunction with ST’s U.S. GAAP financials, (i) the ability to make more meaningful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because they offer, when read in conjunction with ST’s U.S. GAAP financials, (i) the ability to make more meaningful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94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595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period-to-period comparisons of ST’s on-going operating results, (ii) the ability to better identify trends in ST’s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period-to-period comparisons of ST’s on-going operating results, (ii) the ability to better identify trends in ST’s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(Appendix – continued)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0"/>
          <w:u w:val="none"/>
          <w:effect w:val="none"/>
          <w:shd w:fill="E4E4E4" w:val="clear"/>
        </w:rPr>
        <w:t>(a)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  <w:shd w:fill="E4E4E4" w:val="clear"/>
        </w:rPr>
        <w:t>Total liquidity and long-term debt increased following the issuance of a new $1.5 billion dual-tranche senior unsecured convertible bonds.</w: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96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466205" cy="292100"/>
                <wp:effectExtent l="0" t="0" r="0" b="0"/>
                <wp:wrapNone/>
                <wp:docPr id="597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20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Financial Position may differ from definitions used by other companies, and therefore, comparability may be limited.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9.1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Financial Position may differ from definitions used by other companies, and therefore, comparability may be limited.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598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599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marketable securities and the total level of our financial debt. Our definitions of Net Financial Position and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marketable securities and the total level of our financial debt. Our definitions of Net Financial Position and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00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01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measuring our capital resources based on cash and cash equivalents, restricted cash, if any, short-term deposits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measuring our capital resources based on cash and cash equivalents, restricted cash, if any, short-term deposits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02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603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management because they give evidence of our global position either in terms of net indebtedness or net cash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management because they give evidence of our global position either in terms of net indebtedness or net cash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04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05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believes its Net Financial Position and Adjusted Net Financial Position provide useful information for investors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believes its Net Financial Position and Adjusted Net Financial Position provide useful information for investors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1016000" cy="292100"/>
                <wp:effectExtent l="0" t="0" r="0" b="0"/>
                <wp:wrapNone/>
                <wp:docPr id="606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been incurred yet.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been incurred yet.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5194935" cy="292100"/>
                <wp:effectExtent l="0" t="0" r="0" b="0"/>
                <wp:wrapNone/>
                <wp:docPr id="607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93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Net Financial Position and Adjusted Net Financial Position (non-U.S. GAAP measures)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9.0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Net Financial Position and Adjusted Net Financial Position (non-U.S. GAAP measures)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608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consideration the effect on total liquidity of advances received on capital grants for which capital expenditures have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consideration the effect on total liquidity of advances received on capital grants for which capital expenditures have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09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610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Consolidated Balance Sheets. ST also presents adjusted net financial position as a non-U.S. GAAP measure, to take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Consolidated Balance Sheets. ST also presents adjusted net financial position as a non-U.S. GAAP measure, to take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11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612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marketable securities, and our total financial debt includes short-term debt and long-term debt, as reported in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marketable securities, and our total financial debt includes short-term debt and long-term debt, as reported in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13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614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financial debt. Our total liquidity includes cash and cash equivalents, restricted cash, if any, short-term deposits,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financial debt. Our total liquidity includes cash and cash equivalents, restricted cash, if any, short-term deposits,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15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616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Financial Position, a non-U.S. GAAP measure, represents the difference between our total liquidity and our total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Net Financial Position, a non-U.S. GAAP measure, represents the difference between our total liquidity and our total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0"/>
          <w:u w:val="none"/>
          <w:effect w:val="none"/>
          <w:shd w:fill="E4E4E4" w:val="clear"/>
        </w:rPr>
        <w:t>(b)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  <w:shd w:fill="E4E4E4" w:val="clear"/>
        </w:rPr>
        <w:t xml:space="preserve">Long-term debt contains standard conditions but does not impose minimum financial ratios. Committed credit facilities for $1,191 million equivalent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  <w:shd w:fill="E4E4E4" w:val="clear"/>
        </w:rPr>
        <w:t>are currently undrawn. Short-term debt includes $750 million after the announcement of the early redemption of the convertible bonds due 2027.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17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shd w:fill="E4E4E4" w:val="clear"/>
        </w:rPr>
        <w:t>(Appendix – continued)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0"/>
          <w:u w:val="none"/>
          <w:effect w:val="none"/>
          <w:shd w:fill="E4E4E4" w:val="clear"/>
        </w:rPr>
        <w:t>(a)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  <w:shd w:fill="E4E4E4" w:val="clear"/>
        </w:rPr>
        <w:t xml:space="preserve">Q126 Free cash flow includes $895 million cash-out related to the acquisition of NXP MEMS sensor business. </w: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17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6577965" cy="146050"/>
                <wp:effectExtent l="0" t="0" r="0" b="0"/>
                <wp:wrapNone/>
                <wp:docPr id="618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796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plus (iii) payment for purchase (and proceeds from sale) of intangible and financial assets and (iv) net cash paid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7.95pt;height:11.5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plus (iii) payment for purchase (and proceeds from sale) of intangible and financial assets and (iv) net cash paid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19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1598930" cy="292100"/>
                <wp:effectExtent l="0" t="0" r="0" b="0"/>
                <wp:wrapNone/>
                <wp:docPr id="620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9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business acquisitions, if 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9pt;height:23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business acquisitions, if 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2033270</wp:posOffset>
                </wp:positionH>
                <wp:positionV relativeFrom="line">
                  <wp:posOffset>635</wp:posOffset>
                </wp:positionV>
                <wp:extent cx="70485" cy="175260"/>
                <wp:effectExtent l="0" t="0" r="0" b="0"/>
                <wp:wrapNone/>
                <wp:docPr id="621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55pt;height:13.8pt;mso-wrap-distance-left:0pt;mso-wrap-distance-right:0pt;mso-wrap-distance-top:0pt;mso-wrap-distance-bottom:0pt;margin-top:0pt;mso-position-vertical:top;mso-position-vertical-relative:text;margin-left:16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230" cy="292100"/>
                <wp:effectExtent l="0" t="0" r="0" b="0"/>
                <wp:wrapNone/>
                <wp:docPr id="622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23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believes Free Cash Flow provides useful information for investors and management because it measures our capacity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believes Free Cash Flow provides useful information for investors and management because it measures our capacity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7014845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23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4782820" cy="292100"/>
                <wp:effectExtent l="0" t="0" r="0" b="0"/>
                <wp:wrapNone/>
                <wp:docPr id="624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282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to generate cash from our operating and investing activities to sustain our operations.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6.6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to generate cash from our operating and investing activities to sustain our operations.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5258435</wp:posOffset>
                </wp:positionH>
                <wp:positionV relativeFrom="line">
                  <wp:posOffset>635</wp:posOffset>
                </wp:positionV>
                <wp:extent cx="70485" cy="175260"/>
                <wp:effectExtent l="0" t="0" r="0" b="0"/>
                <wp:wrapNone/>
                <wp:docPr id="625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55pt;height:13.8pt;mso-wrap-distance-left:0pt;mso-wrap-distance-right:0pt;mso-wrap-distance-top:0pt;mso-wrap-distance-bottom:0pt;margin-top:0pt;mso-position-vertical:top;mso-position-vertical-relative:text;margin-left:41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26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Free Cash Flow reconciles with the total cash flow and the net cash increase (decrease) by including the payment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Free Cash Flow reconciles with the total cash flow and the net cash increase (decrease) by including the payment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27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28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purchases of (and proceeds from matured) marketable securities and net investment in (and proceeds from) short-term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purchases of (and proceeds from matured) marketable securities and net investment in (and proceeds from) short-term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29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630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deposits, the net cash from (used in) financing activities and the effect of changes in exchange rates, and by excluding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deposits, the net cash from (used in) financing activities and the effect of changes in exchange rates, and by excluding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1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32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advances from capital grants received on prior periods allocated to property, plant and equipment in the reporting period.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advances from capital grants received on prior periods allocated to property, plant and equipment in the reporting period.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3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960" cy="292100"/>
                <wp:effectExtent l="0" t="0" r="0" b="0"/>
                <wp:wrapNone/>
                <wp:docPr id="634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Our definition of Free Cash Flow may differ from definitions used by other companies, and therefore, comparability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Our definition of Free Cash Flow may differ from definitions used by other companies, and therefore, comparability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7013575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5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578485" cy="292100"/>
                <wp:effectExtent l="0" t="0" r="0" b="0"/>
                <wp:wrapNone/>
                <wp:docPr id="636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limited.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5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limited.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7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38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presents Net Capex as a non-U.S. GAAP measure, which is reported as part of our Free Cash Flow (non-U.S.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presents Net Capex as a non-U.S. GAAP measure, which is reported as part of our Free Cash Flow (non-U.S.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39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7325" cy="146050"/>
                <wp:effectExtent l="0" t="0" r="0" b="0"/>
                <wp:wrapNone/>
                <wp:docPr id="640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32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measure), to take into consideration the effect of advances from capital grants received on prior periods allocated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measure), to take into consideration the effect of advances from capital grants received on prior periods allocated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7012940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41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2981960" cy="292100"/>
                <wp:effectExtent l="0" t="0" r="0" b="0"/>
                <wp:wrapNone/>
                <wp:docPr id="642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96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property, plant and equipment in the reporting period.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8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property, plant and equipment in the reporting period.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3457575</wp:posOffset>
                </wp:positionH>
                <wp:positionV relativeFrom="line">
                  <wp:posOffset>635</wp:posOffset>
                </wp:positionV>
                <wp:extent cx="70485" cy="175260"/>
                <wp:effectExtent l="0" t="0" r="0" b="0"/>
                <wp:wrapNone/>
                <wp:docPr id="643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55pt;height:13.8pt;mso-wrap-distance-left:0pt;mso-wrap-distance-right:0pt;mso-wrap-distance-top:0pt;mso-wrap-distance-bottom:0pt;margin-top:0pt;mso-position-vertical:top;mso-position-vertical-relative:text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9865" cy="292100"/>
                <wp:effectExtent l="0" t="0" r="0" b="0"/>
                <wp:wrapNone/>
                <wp:docPr id="644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86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Net Capex, a non-U.S. GAAP measure, is defined as (i) Payment for purchase of tangible assets, as reported plus 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9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Net Capex, a non-U.S. GAAP measure, is defined as (i) Payment for purchase of tangible assets, as reported plus 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7015480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45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690" cy="146050"/>
                <wp:effectExtent l="0" t="0" r="0" b="0"/>
                <wp:wrapNone/>
                <wp:docPr id="646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Proceeds from sale of tangible assets, as reported plus (iii) Proceeds from capital grants and other contributions,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7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Proceeds from sale of tangible assets, as reported plus (iii) Proceeds from capital grants and other contributions,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525520" cy="292100"/>
                <wp:effectExtent l="0" t="0" r="0" b="0"/>
                <wp:wrapNone/>
                <wp:docPr id="647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520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Net Capex and Free Cash Flow (non-U.S. GAAP measures)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6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Net Capex and Free Cash Flow (non-U.S. GAAP measures)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318885" cy="292100"/>
                <wp:effectExtent l="0" t="0" r="0" b="0"/>
                <wp:wrapNone/>
                <wp:docPr id="648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8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reported plus (iv) Advances from capital grants allocated to property, plant and equipment in the reporting period.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7.5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reported plus (iv) Advances from capital grants allocated to property, plant and equipment in the reporting period.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6794500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49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8595" cy="292100"/>
                <wp:effectExtent l="0" t="0" r="0" b="0"/>
                <wp:wrapNone/>
                <wp:docPr id="650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859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ST believes Net Capex provides useful information for investors and management because annual capital expenditures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8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ST believes Net Capex provides useful information for investors and management because annual capital expenditures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7014210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51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6536055" cy="146050"/>
                <wp:effectExtent l="0" t="0" r="0" b="0"/>
                <wp:wrapNone/>
                <wp:docPr id="652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055" cy="1460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budget includes the effect of capital grants. Our definition of Net Capex may differ from definitions used by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4.65pt;height:11.5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budget includes the effect of capital grants. Our definition of Net Capex may differ from definitions used by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7011670</wp:posOffset>
                </wp:positionH>
                <wp:positionV relativeFrom="line">
                  <wp:posOffset>635</wp:posOffset>
                </wp:positionV>
                <wp:extent cx="34925" cy="175260"/>
                <wp:effectExtent l="0" t="0" r="0" b="0"/>
                <wp:wrapNone/>
                <wp:docPr id="653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0pt;mso-position-vertical:top;mso-position-vertical-relative:text;margin-left:5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475615</wp:posOffset>
                </wp:positionH>
                <wp:positionV relativeFrom="line">
                  <wp:posOffset>635</wp:posOffset>
                </wp:positionV>
                <wp:extent cx="3146425" cy="292100"/>
                <wp:effectExtent l="0" t="0" r="0" b="0"/>
                <wp:wrapNone/>
                <wp:docPr id="654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642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companies, and therefore, comparability may be limited.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7.75pt;height:23pt;mso-wrap-distance-left:0pt;mso-wrap-distance-right:0pt;mso-wrap-distance-top:0pt;mso-wrap-distance-bottom:0pt;margin-top:0pt;mso-position-vertical:top;mso-position-vertical-relative:text;margin-left:3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companies, and therefore, comparability may be limited.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434340</wp:posOffset>
                </wp:positionH>
                <wp:positionV relativeFrom="line">
                  <wp:posOffset>635</wp:posOffset>
                </wp:positionV>
                <wp:extent cx="6579235" cy="292100"/>
                <wp:effectExtent l="0" t="0" r="0" b="0"/>
                <wp:wrapNone/>
                <wp:docPr id="655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923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Free Cash Flow, which is a non-U.S. GAAP measure, is defined as (i) net cash from operating activities plus (ii) Net Capex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05pt;height:23pt;mso-wrap-distance-left:0pt;mso-wrap-distance-right:0pt;mso-wrap-distance-top:0pt;mso-wrap-distance-bottom:0pt;margin-top:0pt;mso-position-vertical:top;mso-position-vertical-relative:text;margin-left:3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Free Cash Flow, which is a non-U.S. GAAP measure, is defined as (i) net cash from operating activities plus (ii) Net Capex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2052"/>
          <w:sz w:val="20"/>
          <w:u w:val="none"/>
          <w:effect w:val="none"/>
          <w:shd w:fill="E4E4E4" w:val="clear"/>
        </w:rPr>
        <w:t>18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463665" cy="146685"/>
                <wp:effectExtent l="0" t="0" r="0" b="0"/>
                <wp:wrapNone/>
                <wp:docPr id="656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3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 be signed on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8.95pt;height:11.55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 be signed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7012305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7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2865120" cy="293370"/>
                <wp:effectExtent l="0" t="0" r="0" b="0"/>
                <wp:wrapNone/>
                <wp:docPr id="658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1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.6pt;height:23.1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548640</wp:posOffset>
                </wp:positionH>
                <wp:positionV relativeFrom="line">
                  <wp:posOffset>635</wp:posOffset>
                </wp:positionV>
                <wp:extent cx="6486525" cy="1886585"/>
                <wp:effectExtent l="0" t="0" r="0" b="0"/>
                <wp:wrapNone/>
                <wp:docPr id="659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43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61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6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.75pt;height:148.55pt;mso-wrap-distance-left:0pt;mso-wrap-distance-right:0pt;mso-wrap-distance-top:0pt;mso-wrap-distance-bottom:0pt;margin-top:0pt;mso-position-vertical:top;mso-position-vertical-relative:text;margin-left:43.2pt;mso-position-horizontal-relative:page">
                <v:textbox>
                  <w:txbxContent>
                    <w:tbl>
                      <w:tblPr>
                        <w:tblW w:w="443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61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6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4276725</wp:posOffset>
                </wp:positionH>
                <wp:positionV relativeFrom="line">
                  <wp:posOffset>635</wp:posOffset>
                </wp:positionV>
                <wp:extent cx="2209800" cy="146685"/>
                <wp:effectExtent l="0" t="0" r="0" b="0"/>
                <wp:wrapNone/>
                <wp:docPr id="660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1.55pt;mso-wrap-distance-left:0pt;mso-wrap-distance-right:0pt;mso-wrap-distance-top:0pt;mso-wrap-distance-bottom:0pt;margin-top:0pt;mso-position-vertical:top;mso-position-vertical-relative:text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5564</Words>
  <Characters>30502</Characters>
  <CharactersWithSpaces>34815</CharactersWithSpaces>
  <Paragraphs>1347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