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Report on Form 6-K dated July 13, 2004</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STMicroelectronics N.V.</w:t>
      </w:r>
    </w:p>
    <w:p>
      <w:pPr>
        <w:ind w:left="3160"/>
        <w:spacing w:after="0" w:line="238" w:lineRule="auto"/>
        <w:rPr>
          <w:sz w:val="20"/>
          <w:szCs w:val="20"/>
          <w:color w:val="auto"/>
        </w:rPr>
      </w:pPr>
      <w:r>
        <w:rPr>
          <w:rFonts w:ascii="Courier New" w:cs="Courier New" w:eastAsia="Courier New" w:hAnsi="Courier New"/>
          <w:sz w:val="18"/>
          <w:szCs w:val="18"/>
          <w:color w:val="auto"/>
        </w:rPr>
        <w:t>(Name of Registrant)</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39, Chemin du Champ-des-Filles</w:t>
      </w:r>
    </w:p>
    <w:p>
      <w:pPr>
        <w:ind w:left="2120"/>
        <w:spacing w:after="0" w:line="238" w:lineRule="auto"/>
        <w:rPr>
          <w:sz w:val="20"/>
          <w:szCs w:val="20"/>
          <w:color w:val="auto"/>
        </w:rPr>
      </w:pPr>
      <w:r>
        <w:rPr>
          <w:rFonts w:ascii="Courier New" w:cs="Courier New" w:eastAsia="Courier New" w:hAnsi="Courier New"/>
          <w:sz w:val="18"/>
          <w:szCs w:val="18"/>
          <w:color w:val="auto"/>
        </w:rPr>
        <w:t>1228 Plan-les-Ouates, Geneva, Switzerland</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306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__</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101(b)(7):</w:t>
      </w:r>
    </w:p>
    <w:p>
      <w:pPr>
        <w:spacing w:after="0" w:line="203" w:lineRule="exact"/>
        <w:rPr>
          <w:sz w:val="24"/>
          <w:szCs w:val="24"/>
          <w:color w:val="auto"/>
        </w:rPr>
      </w:pPr>
    </w:p>
    <w:p>
      <w:pPr>
        <w:ind w:left="3480"/>
        <w:spacing w:after="0"/>
        <w:tabs>
          <w:tab w:leader="none" w:pos="4620" w:val="left"/>
        </w:tabs>
        <w:rPr>
          <w:sz w:val="20"/>
          <w:szCs w:val="20"/>
          <w:color w:val="auto"/>
        </w:rPr>
      </w:pPr>
      <w:r>
        <w:rPr>
          <w:rFonts w:ascii="Courier New" w:cs="Courier New" w:eastAsia="Courier New" w:hAnsi="Courier New"/>
          <w:sz w:val="18"/>
          <w:szCs w:val="18"/>
          <w:color w:val="auto"/>
        </w:rPr>
        <w:t>Yes ____</w:t>
      </w:r>
      <w:r>
        <w:rPr>
          <w:sz w:val="20"/>
          <w:szCs w:val="20"/>
          <w:color w:val="auto"/>
        </w:rPr>
        <w:tab/>
      </w:r>
      <w:r>
        <w:rPr>
          <w:rFonts w:ascii="Courier New" w:cs="Courier New" w:eastAsia="Courier New" w:hAnsi="Courier New"/>
          <w:sz w:val="16"/>
          <w:szCs w:val="16"/>
          <w:color w:val="auto"/>
        </w:rPr>
        <w:t>No X</w:t>
      </w:r>
    </w:p>
    <w:p>
      <w:pPr>
        <w:jc w:val="center"/>
        <w:ind w:right="199"/>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480"/>
        <w:spacing w:after="0"/>
        <w:tabs>
          <w:tab w:leader="none" w:pos="4620" w:val="left"/>
        </w:tabs>
        <w:rPr>
          <w:sz w:val="20"/>
          <w:szCs w:val="20"/>
          <w:color w:val="auto"/>
        </w:rPr>
      </w:pPr>
      <w:r>
        <w:rPr>
          <w:rFonts w:ascii="Courier New" w:cs="Courier New" w:eastAsia="Courier New" w:hAnsi="Courier New"/>
          <w:sz w:val="18"/>
          <w:szCs w:val="18"/>
          <w:color w:val="auto"/>
        </w:rPr>
        <w:t>Yes ____</w:t>
      </w:r>
      <w:r>
        <w:rPr>
          <w:sz w:val="20"/>
          <w:szCs w:val="20"/>
          <w:color w:val="auto"/>
        </w:rPr>
        <w:tab/>
      </w:r>
      <w:r>
        <w:rPr>
          <w:rFonts w:ascii="Courier New" w:cs="Courier New" w:eastAsia="Courier New" w:hAnsi="Courier New"/>
          <w:sz w:val="16"/>
          <w:szCs w:val="16"/>
          <w:color w:val="auto"/>
        </w:rPr>
        <w:t>No X</w:t>
      </w:r>
    </w:p>
    <w:p>
      <w:pPr>
        <w:jc w:val="center"/>
        <w:ind w:right="199"/>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"Yes" is marked, indicate below the file number assigned to the registrant in connection with</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Rule 12g3-2(b): 82- __________</w:t>
      </w:r>
    </w:p>
    <w:p>
      <w:pPr>
        <w:spacing w:after="0" w:line="207" w:lineRule="exact"/>
        <w:rPr>
          <w:sz w:val="24"/>
          <w:szCs w:val="24"/>
          <w:color w:val="auto"/>
        </w:rPr>
      </w:pPr>
    </w:p>
    <w:p>
      <w:pPr>
        <w:ind w:left="1160" w:right="2099" w:hanging="1159"/>
        <w:spacing w:after="0" w:line="237" w:lineRule="auto"/>
        <w:tabs>
          <w:tab w:leader="none" w:pos="1140" w:val="left"/>
        </w:tabs>
        <w:rPr>
          <w:sz w:val="20"/>
          <w:szCs w:val="20"/>
          <w:color w:val="auto"/>
        </w:rPr>
      </w:pPr>
      <w:r>
        <w:rPr>
          <w:rFonts w:ascii="Courier New" w:cs="Courier New" w:eastAsia="Courier New" w:hAnsi="Courier New"/>
          <w:sz w:val="18"/>
          <w:szCs w:val="18"/>
          <w:color w:val="auto"/>
        </w:rPr>
        <w:t>Enclosure:</w:t>
        <w:tab/>
        <w:t>A press release dated July 13, 2004, announcing that STMicroelectronics N.V. will release earnings after 5:00 p.m. U.S. Eastern Time / 11:00 p.m. Central European Time (CET), on July 21, 2004.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Geneva - July 13, 2004 - STMicroelectronics (NYSE: STM) announced that it will release earnings after 5:00 p.m. U.S. Eastern Time / 11:00 p.m. Central European Time (CET), on July 21, 2004.</w:t>
      </w:r>
    </w:p>
    <w:p>
      <w:pPr>
        <w:spacing w:after="0" w:line="209"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press release will be available immediately on the Company's website at www.st.com.</w:t>
      </w:r>
    </w:p>
    <w:p>
      <w:pPr>
        <w:spacing w:after="0" w:line="208"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management of STMicroelectronics will conduct a conference call on July 22, 2004 at 9:00 a.m. U.S. Eastern Time / 3:00 p.m. CET, to discuss operating performance for the second quarter of 2004.</w:t>
      </w:r>
    </w:p>
    <w:p>
      <w:pPr>
        <w:sectPr>
          <w:pgSz w:w="11900" w:h="16838" w:orient="portrait"/>
          <w:cols w:equalWidth="0" w:num="1">
            <w:col w:w="10219"/>
          </w:cols>
          <w:pgMar w:left="240" w:top="447" w:right="1440" w:bottom="0" w:gutter="0" w:footer="0" w:header="0"/>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The conference call will be available via the Internet by accessing the following Web address: www.vcall.com. Those accessing the webcast should go to the Web site at least 15 minutes prior to the call, in order to register, download and install any necessary audio software. The webcast will be available until July 30, 2004.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STMicroelectronics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STMicroelectronics is a global leader in developing and delivering semiconductor solutions across the spectrum of microelectronics applications. An unrivalled combination of silicon and system expertise, manufacturing strength, Intellectual Property (IP) portfolio and strategic partners positions the Company at the forefront of System-on-Chip (SoC) technology and its products play a key role in enabling today's convergence markets. The Company's shares are traded on the New York Stock Exchange, on Euronext Paris and on the Milan Stock Exchange. In 2003, the Company's net revenues were $7.24 billion and net earnings were $253 million. Further information on ST can be found at www.st.com.</w:t>
      </w:r>
    </w:p>
    <w:p>
      <w:pPr>
        <w:sectPr>
          <w:pgSz w:w="11900" w:h="16838" w:orient="portrait"/>
          <w:cols w:equalWidth="0" w:num="1">
            <w:col w:w="10219"/>
          </w:cols>
          <w:pgMar w:left="240" w:top="344"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STMicroelectronics N.V.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STMicroelectronics N.V.</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13, 2004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PASQUALE PISTORIO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Pasquale Pistorio</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 and Chief</w:t>
      </w:r>
    </w:p>
    <w:p>
      <w:pPr>
        <w:ind w:left="96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3">
            <w:col w:w="540" w:space="420"/>
            <w:col w:w="3060" w:space="720"/>
            <w:col w:w="5479"/>
          </w:cols>
          <w:pgMar w:left="240" w:top="1122" w:right="1440" w:bottom="1440" w:gutter="0" w:footer="0" w:header="0"/>
          <w:type w:val="continuous"/>
        </w:sectPr>
      </w:pPr>
    </w:p>
    <w:p>
      <w:pPr>
        <w:spacing w:after="0" w:line="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Enclosure: A press release dated July 13, 2004, announcing that STMicroelectronics N.V. will release earnings after 5:00 p.m. U.S. Eastern Time / 11:00 p.m. Central European Time (CET), on July 21, 2004.</w:t>
      </w:r>
    </w:p>
    <w:sectPr>
      <w:pgSz w:w="11900" w:h="16838" w:orient="portrait"/>
      <w:cols w:equalWidth="0" w:num="1">
        <w:col w:w="1021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2019-12-14T04:02:15Z</dcterms:created>
  <dcterms:modified xsi:type="dcterms:W3CDTF">2019-12-14T04:02:15Z</dcterms:modified>
</cp:coreProperties>
</file>