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October,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324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2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October 12,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October 12,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October 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October 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983615" cy="293370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6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October 9,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4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October 9,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1988185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5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N°C3415C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N°C3415C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October 5, 2026 to October 9,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21"/>
                              <w:gridCol w:w="1526"/>
                              <w:gridCol w:w="2006"/>
                              <w:gridCol w:w="1841"/>
                              <w:gridCol w:w="2156"/>
                            </w:tblGrid>
                            <w:tr>
                              <w:trPr/>
                              <w:tc>
                                <w:tcPr>
                                  <w:tcW w:w="20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5-Oct-26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6-Oct-26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7-Oct-26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8-Oct-26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9-Oct-26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21"/>
                        <w:gridCol w:w="1526"/>
                        <w:gridCol w:w="2006"/>
                        <w:gridCol w:w="1841"/>
                        <w:gridCol w:w="2156"/>
                      </w:tblGrid>
                      <w:tr>
                        <w:trPr/>
                        <w:tc>
                          <w:tcPr>
                            <w:tcW w:w="20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5-Oct-26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6-Oct-26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7-Oct-26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8-Oct-26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9-Oct-26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15,930,103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15,930,103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1.7%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1.7%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3401695</wp:posOffset>
                </wp:positionH>
                <wp:positionV relativeFrom="line">
                  <wp:posOffset>635</wp:posOffset>
                </wp:positionV>
                <wp:extent cx="69215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45pt;height:13.8pt;mso-wrap-distance-left:0pt;mso-wrap-distance-right:0pt;mso-wrap-distance-top:0pt;mso-wrap-distance-bottom:0pt;margin-top:0pt;mso-position-vertical:top;mso-position-vertical-relative:text;margin-left:26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3470910</wp:posOffset>
                </wp:positionH>
                <wp:positionV relativeFrom="line">
                  <wp:posOffset>635</wp:posOffset>
                </wp:positionV>
                <wp:extent cx="317690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15pt;height:13.8pt;mso-wrap-distance-left:0pt;mso-wrap-distance-right:0pt;mso-wrap-distance-top:0pt;mso-wrap-distance-bottom:0pt;margin-top:0pt;mso-position-vertical:top;mso-position-vertical-relative:text;margin-left:27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87295" cy="175260"/>
                <wp:effectExtent l="0" t="0" r="0" b="0"/>
                <wp:wrapNone/>
                <wp:docPr id="5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2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October 12,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8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October 12,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October 05, 2026 to October 09, 2026 (the “Period”), of 346,538 ordinary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October 05, 2026 to October 09, 2026 (the “Period”), of 346,538 ordinary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(equal to 0.04% of its issued share capital) at the weighted average purchase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(equal to 0.04% of its issued share capital) at the weighted average purchase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per share of EUR 49.2425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per share of EUR 49.2425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6259195" cy="17526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91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.8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016000" cy="350520"/>
                <wp:effectExtent l="0" t="0" r="0" b="0"/>
                <wp:wrapNone/>
                <wp:docPr id="6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17,064,401.16.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17,064,401.16.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19200" cy="35052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1219200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2133600</wp:posOffset>
                </wp:positionH>
                <wp:positionV relativeFrom="line">
                  <wp:posOffset>635</wp:posOffset>
                </wp:positionV>
                <wp:extent cx="1219200" cy="87630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69pt;mso-wrap-distance-left:0pt;mso-wrap-distance-right:0pt;mso-wrap-distance-top:0pt;mso-wrap-distance-bottom:0pt;margin-top:0pt;mso-position-vertical:top;mso-position-vertical-relative:text;margin-left:1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1114425" cy="35052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27.6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4467225</wp:posOffset>
                </wp:positionH>
                <wp:positionV relativeFrom="line">
                  <wp:posOffset>635</wp:posOffset>
                </wp:positionV>
                <wp:extent cx="1285875" cy="876300"/>
                <wp:effectExtent l="0" t="0" r="0" b="0"/>
                <wp:wrapNone/>
                <wp:docPr id="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69pt;mso-wrap-distance-left:0pt;mso-wrap-distance-right:0pt;mso-wrap-distance-top:0pt;mso-wrap-distance-bottom:0pt;margin-top:0pt;mso-position-vertical:top;mso-position-vertical-relative:text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which the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740</Words>
  <Characters>4519</Characters>
  <CharactersWithSpaces>5344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