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REPORT OF FOREIGN PRIVATE ISSUER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PURSUANT TO RULE 13a-16 OR 15d-16 OF</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For the month of June 2002</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STMicroelectronics N.V.</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w:t>
      </w:r>
    </w:p>
    <w:p>
      <w:pPr>
        <w:jc w:val="center"/>
        <w:ind w:right="167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39, Chemin du Champ-des-Filles,</w:t>
      </w:r>
    </w:p>
    <w:p>
      <w:pPr>
        <w:ind w:left="2000"/>
        <w:spacing w:after="0" w:line="238" w:lineRule="auto"/>
        <w:rPr>
          <w:sz w:val="20"/>
          <w:szCs w:val="20"/>
          <w:color w:val="auto"/>
        </w:rPr>
      </w:pPr>
      <w:r>
        <w:rPr>
          <w:rFonts w:ascii="Courier New" w:cs="Courier New" w:eastAsia="Courier New" w:hAnsi="Courier New"/>
          <w:sz w:val="18"/>
          <w:szCs w:val="18"/>
          <w:color w:val="auto"/>
        </w:rPr>
        <w:t>1228 Plan-les-Ouates, Geneva, Switzerland</w:t>
      </w: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ectPr>
          <w:pgSz w:w="11900" w:h="16838" w:orient="portrait"/>
          <w:cols w:equalWidth="0" w:num="1">
            <w:col w:w="10219"/>
          </w:cols>
          <w:pgMar w:left="240" w:top="244" w:right="1440" w:bottom="0" w:gutter="0" w:footer="0" w:header="0"/>
        </w:sectPr>
      </w:pPr>
    </w:p>
    <w:p>
      <w:pPr>
        <w:spacing w:after="0" w:line="20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Form 20-F</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40-F</w:t>
      </w:r>
    </w:p>
    <w:p>
      <w:pPr>
        <w:spacing w:after="0" w:line="21" w:lineRule="exact"/>
        <w:rPr>
          <w:sz w:val="24"/>
          <w:szCs w:val="24"/>
          <w:color w:val="auto"/>
        </w:rPr>
      </w:pPr>
    </w:p>
    <w:p>
      <w:pPr>
        <w:sectPr>
          <w:pgSz w:w="11900" w:h="16838" w:orient="portrait"/>
          <w:cols w:equalWidth="0" w:num="3">
            <w:col w:w="3800" w:space="220"/>
            <w:col w:w="100" w:space="320"/>
            <w:col w:w="5779"/>
          </w:cols>
          <w:pgMar w:left="240" w:top="244" w:right="1440" w:bottom="0" w:gutter="0" w:footer="0" w:header="0"/>
          <w:type w:val="continuous"/>
        </w:sect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760" w:space="720"/>
            <w:col w:w="4739"/>
          </w:cols>
          <w:pgMar w:left="240" w:top="244" w:right="1440" w:bottom="0" w:gutter="0" w:footer="0" w:header="0"/>
          <w:type w:val="continuous"/>
        </w:sectPr>
      </w:pPr>
    </w:p>
    <w:p>
      <w:pPr>
        <w:spacing w:after="0" w:line="24"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244" w:right="1440" w:bottom="0" w:gutter="0" w:footer="0" w:header="0"/>
          <w:type w:val="continuous"/>
        </w:sectPr>
      </w:pPr>
    </w:p>
    <w:p>
      <w:pPr>
        <w:spacing w:after="0" w:line="207"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5059"/>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jc w:val="center"/>
        <w:ind w:right="505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4">
            <w:col w:w="3800" w:space="100"/>
            <w:col w:w="320" w:space="320"/>
            <w:col w:w="200" w:space="120"/>
            <w:col w:w="5359"/>
          </w:cols>
          <w:pgMar w:left="240" w:top="244" w:right="1440" w:bottom="0" w:gutter="0" w:footer="0" w:header="0"/>
          <w:type w:val="continuous"/>
        </w:sectPr>
      </w:pPr>
    </w:p>
    <w:p>
      <w:pPr>
        <w:spacing w:after="0" w:line="24" w:lineRule="exact"/>
        <w:rPr>
          <w:sz w:val="24"/>
          <w:szCs w:val="24"/>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[If "Yes" is marked, indicate below the file number assigned to the Registrant in connection with Rule 12g3-2(b): 82-______]</w:t>
      </w:r>
    </w:p>
    <w:p>
      <w:pPr>
        <w:sectPr>
          <w:pgSz w:w="11900" w:h="16838" w:orient="portrait"/>
          <w:cols w:equalWidth="0" w:num="1">
            <w:col w:w="10219"/>
          </w:cols>
          <w:pgMar w:left="240" w:top="244" w:right="1440" w:bottom="0" w:gutter="0" w:footer="0" w:header="0"/>
          <w:type w:val="continuous"/>
        </w:sect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Enclosures:</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 press release dated June 26, 2002 announcing the completion of the sale of the mixed-signal business activities of Alcatel Microelectronics to AMI Semiconductor.</w:t>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STMicroelectronics Announces Completion of Sale of Alcatel Microelectronics' Mixed-Signal Business to AMI Semiconductor</w:t>
      </w:r>
    </w:p>
    <w:p>
      <w:pPr>
        <w:spacing w:after="0" w:line="208" w:lineRule="exact"/>
        <w:rPr>
          <w:sz w:val="24"/>
          <w:szCs w:val="24"/>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GENEVA--(BUSINESS WIRE)--June 26, 2002--STMicroelectronics (NYSE:STM - News) today announced the completion of the sale of the mixed-signal business activities of Alcatel Microelectronics to AMI Semiconductor.</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transaction, which was announced earlier this year, covers Alcatel Microelectronics' mixed-signal ASIC business and development groups, including two Alcatel Microelectronics fabrication facilities located in Oudenaarde, Belgium and the associated process technologies.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About STMicroelectronics</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STMicroelectronics, the world's third largest semiconductor company, is a global leader in developing and delivering semiconductor solutions across the spectrum of microelectronics applications. An unrivalled combination of silicon and system expertise, manufacturing strength, Intellectual Property (IP) portfolio and strategic partners positions the Company at the forefront of System-on-Chip (SoC) technology and its products play a key role in enabling today's convergence markets. The Company's shares are traded on the New York Stock Exchange, on Euronext Paris and on the Milan Stock Exchange. In 2001, the Company's net revenues were $6.36 billion and net earnings were $257.1 million. Further information on ST can be found at www.st.com.</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STMicroelectronics</w:t>
      </w:r>
    </w:p>
    <w:p>
      <w:pPr>
        <w:spacing w:after="0"/>
        <w:rPr>
          <w:sz w:val="20"/>
          <w:szCs w:val="20"/>
          <w:color w:val="auto"/>
        </w:rPr>
      </w:pPr>
      <w:r>
        <w:rPr>
          <w:rFonts w:ascii="Courier New" w:cs="Courier New" w:eastAsia="Courier New" w:hAnsi="Courier New"/>
          <w:sz w:val="18"/>
          <w:szCs w:val="18"/>
          <w:color w:val="auto"/>
        </w:rPr>
        <w:t>Press:</w:t>
      </w:r>
    </w:p>
    <w:p>
      <w:pPr>
        <w:spacing w:after="0" w:line="237" w:lineRule="auto"/>
        <w:rPr>
          <w:sz w:val="20"/>
          <w:szCs w:val="20"/>
          <w:color w:val="auto"/>
        </w:rPr>
      </w:pPr>
      <w:r>
        <w:rPr>
          <w:rFonts w:ascii="Courier New" w:cs="Courier New" w:eastAsia="Courier New" w:hAnsi="Courier New"/>
          <w:sz w:val="18"/>
          <w:szCs w:val="18"/>
          <w:color w:val="auto"/>
        </w:rPr>
        <w:t>Maria Grazia Prestini, +41.2.29.29.69.45</w:t>
      </w:r>
    </w:p>
    <w:p>
      <w:pPr>
        <w:spacing w:after="0" w:line="238" w:lineRule="auto"/>
        <w:rPr>
          <w:sz w:val="20"/>
          <w:szCs w:val="20"/>
          <w:color w:val="auto"/>
        </w:rPr>
      </w:pPr>
      <w:r>
        <w:rPr>
          <w:rFonts w:ascii="Courier New" w:cs="Courier New" w:eastAsia="Courier New" w:hAnsi="Courier New"/>
          <w:sz w:val="18"/>
          <w:szCs w:val="18"/>
          <w:color w:val="auto"/>
        </w:rPr>
        <w:t>Michael Markowitz, 212/821-8959</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Investor Relations:</w:t>
      </w:r>
    </w:p>
    <w:p>
      <w:pPr>
        <w:spacing w:after="0" w:line="238" w:lineRule="auto"/>
        <w:rPr>
          <w:sz w:val="20"/>
          <w:szCs w:val="20"/>
          <w:color w:val="auto"/>
        </w:rPr>
      </w:pPr>
      <w:r>
        <w:rPr>
          <w:rFonts w:ascii="Courier New" w:cs="Courier New" w:eastAsia="Courier New" w:hAnsi="Courier New"/>
          <w:sz w:val="18"/>
          <w:szCs w:val="18"/>
          <w:color w:val="auto"/>
        </w:rPr>
        <w:t>Stan March, 212/821-8939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Benoit de Leusse +33.4.50.40.24.30</w:t>
      </w:r>
    </w:p>
    <w:p>
      <w:pPr>
        <w:sectPr>
          <w:pgSz w:w="11900" w:h="16838" w:orient="portrait"/>
          <w:cols w:equalWidth="0" w:num="1">
            <w:col w:w="10219"/>
          </w:cols>
          <w:pgMar w:left="240" w:top="136" w:right="1440"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STMicroelectronics N.V. has duly caused this report to be signed on its behalf by the undersigned, thereunto duly authorized.</w:t>
      </w: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27, 2002</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STMicroelectronics N.V.</w:t>
      </w:r>
    </w:p>
    <w:p>
      <w:pPr>
        <w:spacing w:after="0" w:line="200" w:lineRule="exact"/>
        <w:rPr>
          <w:sz w:val="20"/>
          <w:szCs w:val="20"/>
          <w:color w:val="auto"/>
        </w:rPr>
      </w:pPr>
    </w:p>
    <w:p>
      <w:pPr>
        <w:sectPr>
          <w:pgSz w:w="11900" w:h="16838" w:orient="portrait"/>
          <w:cols w:equalWidth="0" w:num="2">
            <w:col w:w="3820" w:space="720"/>
            <w:col w:w="5679"/>
          </w:cols>
          <w:pgMar w:left="240" w:top="717" w:right="1440" w:bottom="1440" w:gutter="0" w:footer="0" w:header="0"/>
          <w:type w:val="continuous"/>
        </w:sectPr>
      </w:pPr>
    </w:p>
    <w:p>
      <w:pPr>
        <w:spacing w:after="0" w:line="2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8"/>
          <w:szCs w:val="18"/>
          <w:color w:val="auto"/>
        </w:rPr>
        <w:t>/s/ Pasquale Pistorio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Pasquale Pistorio</w:t>
      </w:r>
    </w:p>
    <w:p>
      <w:pPr>
        <w:spacing w:after="0"/>
        <w:tabs>
          <w:tab w:leader="none" w:pos="8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 and Chief</w:t>
      </w:r>
    </w:p>
    <w:p>
      <w:pPr>
        <w:ind w:left="840"/>
        <w:spacing w:after="0"/>
        <w:rPr>
          <w:sz w:val="20"/>
          <w:szCs w:val="20"/>
          <w:color w:val="auto"/>
        </w:rPr>
      </w:pPr>
      <w:r>
        <w:rPr>
          <w:rFonts w:ascii="Courier New" w:cs="Courier New" w:eastAsia="Courier New" w:hAnsi="Courier New"/>
          <w:sz w:val="18"/>
          <w:szCs w:val="18"/>
          <w:color w:val="auto"/>
        </w:rPr>
        <w:t>Executive Officer</w:t>
      </w:r>
    </w:p>
    <w:sectPr>
      <w:pgSz w:w="11900" w:h="16838" w:orient="portrait"/>
      <w:cols w:equalWidth="0" w:num="2">
        <w:col w:w="4860" w:space="0"/>
        <w:col w:w="535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2019-12-14T04:03:32Z</dcterms:created>
  <dcterms:modified xsi:type="dcterms:W3CDTF">2019-12-14T04:03:32Z</dcterms:modified>
</cp:coreProperties>
</file>